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9330" w14:textId="77777777" w:rsidR="006B72FD" w:rsidRPr="009B789D" w:rsidRDefault="006B72FD" w:rsidP="00B3161B">
      <w:pPr>
        <w:pStyle w:val="3"/>
        <w:numPr>
          <w:ilvl w:val="0"/>
          <w:numId w:val="0"/>
        </w:numPr>
        <w:rPr>
          <w:b/>
          <w:bCs/>
          <w:color w:val="FF0000"/>
        </w:rPr>
      </w:pPr>
      <w:bookmarkStart w:id="0" w:name="_Toc81927878"/>
      <w:bookmarkStart w:id="1" w:name="_Toc84001459"/>
      <w:bookmarkStart w:id="2" w:name="_Toc85803401"/>
      <w:r w:rsidRPr="009B789D">
        <w:rPr>
          <w:b/>
          <w:bCs/>
          <w:color w:val="FF0000"/>
        </w:rPr>
        <w:t>RCR26 – Ετήσια κατανάλωση πρωτογενούς ενέργειας (εκ της οποίας: κατοικίες, δημόσια κτίρια, επιχειρήσεις, άλλα)</w:t>
      </w:r>
      <w:bookmarkEnd w:id="0"/>
      <w:bookmarkEnd w:id="1"/>
      <w:bookmarkEnd w:id="2"/>
    </w:p>
    <w:tbl>
      <w:tblPr>
        <w:tblStyle w:val="1-12"/>
        <w:tblW w:w="5000" w:type="pct"/>
        <w:tblLayout w:type="fixed"/>
        <w:tblLook w:val="04A0" w:firstRow="1" w:lastRow="0" w:firstColumn="1" w:lastColumn="0" w:noHBand="0" w:noVBand="1"/>
      </w:tblPr>
      <w:tblGrid>
        <w:gridCol w:w="798"/>
        <w:gridCol w:w="1900"/>
        <w:gridCol w:w="5598"/>
      </w:tblGrid>
      <w:tr w:rsidR="006B72FD" w:rsidRPr="001A2A76" w14:paraId="19805A87" w14:textId="77777777" w:rsidTr="00872E4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81" w:type="pct"/>
            <w:vAlign w:val="center"/>
            <w:hideMark/>
          </w:tcPr>
          <w:p w14:paraId="7A9F8275" w14:textId="77777777" w:rsidR="006B72FD" w:rsidRPr="00DA2C53" w:rsidRDefault="006B72FD" w:rsidP="00872E4F">
            <w:pPr>
              <w:spacing w:before="60" w:after="60"/>
              <w:ind w:left="-57" w:right="-57"/>
              <w:jc w:val="center"/>
              <w:rPr>
                <w:rFonts w:cstheme="minorHAnsi"/>
                <w:b w:val="0"/>
                <w:bCs w:val="0"/>
                <w:color w:val="000000"/>
                <w:lang w:eastAsia="el-GR"/>
              </w:rPr>
            </w:pPr>
            <w:proofErr w:type="spellStart"/>
            <w:r>
              <w:rPr>
                <w:rFonts w:cs="Calibri"/>
                <w:color w:val="000000"/>
                <w:lang w:eastAsia="el-GR"/>
              </w:rPr>
              <w:t>Αρ</w:t>
            </w:r>
            <w:proofErr w:type="spellEnd"/>
            <w:r>
              <w:rPr>
                <w:rFonts w:cs="Calibri"/>
                <w:color w:val="000000"/>
                <w:lang w:eastAsia="el-GR"/>
              </w:rPr>
              <w:t>. γραμμής</w:t>
            </w:r>
          </w:p>
        </w:tc>
        <w:tc>
          <w:tcPr>
            <w:tcW w:w="1145" w:type="pct"/>
            <w:vAlign w:val="center"/>
            <w:hideMark/>
          </w:tcPr>
          <w:p w14:paraId="545CC388" w14:textId="77777777" w:rsidR="006B72FD" w:rsidRPr="009B6C0E" w:rsidRDefault="006B72FD" w:rsidP="00872E4F">
            <w:pPr>
              <w:spacing w:before="60" w:after="6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lang w:eastAsia="el-GR"/>
              </w:rPr>
            </w:pPr>
            <w:r w:rsidRPr="009B6C0E">
              <w:rPr>
                <w:rFonts w:cstheme="minorHAnsi"/>
                <w:color w:val="000000"/>
                <w:lang w:eastAsia="el-GR"/>
              </w:rPr>
              <w:t>Πεδίο</w:t>
            </w:r>
          </w:p>
        </w:tc>
        <w:tc>
          <w:tcPr>
            <w:tcW w:w="3374" w:type="pct"/>
            <w:vAlign w:val="center"/>
            <w:hideMark/>
          </w:tcPr>
          <w:p w14:paraId="05C60A28" w14:textId="77777777" w:rsidR="006B72FD" w:rsidRPr="009B6C0E" w:rsidRDefault="006B72FD" w:rsidP="00872E4F">
            <w:pPr>
              <w:spacing w:before="60" w:after="60"/>
              <w:cnfStyle w:val="100000000000" w:firstRow="1" w:lastRow="0" w:firstColumn="0" w:lastColumn="0" w:oddVBand="0" w:evenVBand="0" w:oddHBand="0" w:evenHBand="0" w:firstRowFirstColumn="0" w:firstRowLastColumn="0" w:lastRowFirstColumn="0" w:lastRowLastColumn="0"/>
              <w:rPr>
                <w:rFonts w:cstheme="minorHAnsi"/>
                <w:b w:val="0"/>
                <w:bCs w:val="0"/>
                <w:color w:val="000000"/>
                <w:lang w:eastAsia="el-GR"/>
              </w:rPr>
            </w:pPr>
            <w:proofErr w:type="spellStart"/>
            <w:r w:rsidRPr="009B6C0E">
              <w:rPr>
                <w:rFonts w:cstheme="minorHAnsi"/>
                <w:color w:val="000000"/>
                <w:lang w:eastAsia="el-GR"/>
              </w:rPr>
              <w:t>Μεταδεδομένα</w:t>
            </w:r>
            <w:proofErr w:type="spellEnd"/>
            <w:r w:rsidRPr="009B6C0E">
              <w:rPr>
                <w:rFonts w:cstheme="minorHAnsi"/>
                <w:color w:val="000000"/>
                <w:lang w:eastAsia="el-GR"/>
              </w:rPr>
              <w:t xml:space="preserve"> Δείκτη</w:t>
            </w:r>
          </w:p>
        </w:tc>
      </w:tr>
      <w:tr w:rsidR="006B72FD" w:rsidRPr="001A2A76" w14:paraId="05CEE370" w14:textId="77777777" w:rsidTr="00872E4F">
        <w:tc>
          <w:tcPr>
            <w:cnfStyle w:val="001000000000" w:firstRow="0" w:lastRow="0" w:firstColumn="1" w:lastColumn="0" w:oddVBand="0" w:evenVBand="0" w:oddHBand="0" w:evenHBand="0" w:firstRowFirstColumn="0" w:firstRowLastColumn="0" w:lastRowFirstColumn="0" w:lastRowLastColumn="0"/>
            <w:tcW w:w="481" w:type="pct"/>
          </w:tcPr>
          <w:p w14:paraId="6C1DB725" w14:textId="77777777" w:rsidR="006B72FD" w:rsidRPr="00DA2C53" w:rsidRDefault="006B72FD" w:rsidP="00872E4F">
            <w:pPr>
              <w:spacing w:before="60" w:after="60"/>
              <w:jc w:val="center"/>
              <w:rPr>
                <w:rFonts w:cstheme="minorHAnsi"/>
                <w:b w:val="0"/>
                <w:bCs w:val="0"/>
                <w:color w:val="000000"/>
                <w:lang w:val="en-US" w:eastAsia="el-GR"/>
              </w:rPr>
            </w:pPr>
            <w:r w:rsidRPr="00DA2C53">
              <w:rPr>
                <w:rFonts w:cstheme="minorHAnsi"/>
                <w:color w:val="000000"/>
                <w:lang w:val="en-US" w:eastAsia="el-GR"/>
              </w:rPr>
              <w:t>0</w:t>
            </w:r>
          </w:p>
        </w:tc>
        <w:tc>
          <w:tcPr>
            <w:tcW w:w="1145" w:type="pct"/>
          </w:tcPr>
          <w:p w14:paraId="4B07F8EE"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Pr>
                <w:rFonts w:cstheme="minorHAnsi"/>
                <w:color w:val="000000"/>
                <w:lang w:eastAsia="el-GR"/>
              </w:rPr>
              <w:t>Συνάφεια ταμείου</w:t>
            </w:r>
          </w:p>
        </w:tc>
        <w:tc>
          <w:tcPr>
            <w:tcW w:w="3374" w:type="pct"/>
          </w:tcPr>
          <w:p w14:paraId="0BE5B149"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ΕΤΠΑ, ΤΣ, ΤΔΜ</w:t>
            </w:r>
          </w:p>
        </w:tc>
      </w:tr>
      <w:tr w:rsidR="006B72FD" w:rsidRPr="001A2A76" w14:paraId="78E5622A"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CF7EFB7" w14:textId="77777777" w:rsidR="006B72FD" w:rsidRPr="00DA2C53" w:rsidRDefault="006B72FD" w:rsidP="00872E4F">
            <w:pPr>
              <w:spacing w:before="60" w:after="60"/>
              <w:jc w:val="center"/>
              <w:rPr>
                <w:rFonts w:cstheme="minorHAnsi"/>
                <w:b w:val="0"/>
                <w:bCs w:val="0"/>
                <w:color w:val="000000"/>
                <w:lang w:eastAsia="el-GR"/>
              </w:rPr>
            </w:pPr>
            <w:r w:rsidRPr="00DA2C53">
              <w:rPr>
                <w:rFonts w:cstheme="minorHAnsi"/>
                <w:color w:val="000000"/>
                <w:lang w:eastAsia="el-GR"/>
              </w:rPr>
              <w:t>1</w:t>
            </w:r>
          </w:p>
        </w:tc>
        <w:tc>
          <w:tcPr>
            <w:tcW w:w="1145" w:type="pct"/>
            <w:noWrap/>
            <w:hideMark/>
          </w:tcPr>
          <w:p w14:paraId="7EB429E0"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5F28E1">
              <w:rPr>
                <w:rFonts w:cstheme="minorHAnsi"/>
                <w:b/>
                <w:bCs/>
                <w:color w:val="000000"/>
                <w:lang w:eastAsia="el-GR"/>
              </w:rPr>
              <w:t>Κωδικός δείκτη</w:t>
            </w:r>
          </w:p>
        </w:tc>
        <w:tc>
          <w:tcPr>
            <w:tcW w:w="3374" w:type="pct"/>
            <w:noWrap/>
            <w:hideMark/>
          </w:tcPr>
          <w:p w14:paraId="60B773E1"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b/>
                <w:bCs/>
                <w:color w:val="000000"/>
                <w:lang w:val="en-US" w:eastAsia="el-GR"/>
              </w:rPr>
            </w:pPr>
            <w:r w:rsidRPr="009B6C0E">
              <w:rPr>
                <w:rFonts w:cstheme="minorHAnsi"/>
                <w:b/>
                <w:bCs/>
                <w:color w:val="000000"/>
                <w:lang w:eastAsia="el-GR"/>
              </w:rPr>
              <w:t>RC</w:t>
            </w:r>
            <w:r w:rsidRPr="009B6C0E">
              <w:rPr>
                <w:rFonts w:cstheme="minorHAnsi"/>
                <w:b/>
                <w:bCs/>
                <w:color w:val="000000"/>
                <w:lang w:val="en-US" w:eastAsia="el-GR"/>
              </w:rPr>
              <w:t>R26</w:t>
            </w:r>
          </w:p>
        </w:tc>
      </w:tr>
      <w:tr w:rsidR="006B72FD" w:rsidRPr="001A2A76" w14:paraId="03ADAE8B"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12F3E6E3" w14:textId="77777777" w:rsidR="006B72FD" w:rsidRPr="00DA2C53" w:rsidRDefault="006B72FD" w:rsidP="00872E4F">
            <w:pPr>
              <w:spacing w:before="60" w:after="60"/>
              <w:jc w:val="center"/>
              <w:rPr>
                <w:rFonts w:cstheme="minorHAnsi"/>
                <w:b w:val="0"/>
                <w:bCs w:val="0"/>
                <w:color w:val="000000"/>
                <w:lang w:eastAsia="el-GR"/>
              </w:rPr>
            </w:pPr>
            <w:r w:rsidRPr="00DA2C53">
              <w:rPr>
                <w:rFonts w:cstheme="minorHAnsi"/>
                <w:color w:val="000000"/>
                <w:lang w:eastAsia="el-GR"/>
              </w:rPr>
              <w:t>2</w:t>
            </w:r>
          </w:p>
        </w:tc>
        <w:tc>
          <w:tcPr>
            <w:tcW w:w="1145" w:type="pct"/>
            <w:noWrap/>
            <w:hideMark/>
          </w:tcPr>
          <w:p w14:paraId="31ED4F3C"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5F28E1">
              <w:rPr>
                <w:rFonts w:cstheme="minorHAnsi"/>
                <w:b/>
                <w:bCs/>
                <w:color w:val="000000"/>
                <w:lang w:eastAsia="el-GR"/>
              </w:rPr>
              <w:t>Ονομασία δείκτη</w:t>
            </w:r>
          </w:p>
        </w:tc>
        <w:tc>
          <w:tcPr>
            <w:tcW w:w="3374" w:type="pct"/>
            <w:noWrap/>
            <w:hideMark/>
          </w:tcPr>
          <w:p w14:paraId="7805702F"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b/>
                <w:bCs/>
                <w:color w:val="000000"/>
                <w:lang w:eastAsia="el-GR"/>
              </w:rPr>
              <w:t>Ετήσια κατανάλωση πρωτογενούς ενέργειας (εκ της οποίας: κατοικίες, δημόσια κτίρια, επιχειρήσεις, άλλα)</w:t>
            </w:r>
          </w:p>
        </w:tc>
      </w:tr>
      <w:tr w:rsidR="006B72FD" w:rsidRPr="009B789D" w14:paraId="58611023" w14:textId="77777777" w:rsidTr="00872E4F">
        <w:tc>
          <w:tcPr>
            <w:cnfStyle w:val="001000000000" w:firstRow="0" w:lastRow="0" w:firstColumn="1" w:lastColumn="0" w:oddVBand="0" w:evenVBand="0" w:oddHBand="0" w:evenHBand="0" w:firstRowFirstColumn="0" w:firstRowLastColumn="0" w:lastRowFirstColumn="0" w:lastRowLastColumn="0"/>
            <w:tcW w:w="481" w:type="pct"/>
            <w:noWrap/>
          </w:tcPr>
          <w:p w14:paraId="390DBA87" w14:textId="77777777" w:rsidR="006B72FD" w:rsidRPr="00047A24" w:rsidRDefault="006B72FD" w:rsidP="00872E4F">
            <w:pPr>
              <w:spacing w:before="60" w:after="60"/>
              <w:jc w:val="center"/>
              <w:rPr>
                <w:rFonts w:cstheme="minorHAnsi"/>
                <w:b w:val="0"/>
                <w:bCs w:val="0"/>
                <w:color w:val="000000"/>
                <w:lang w:val="en-US" w:eastAsia="el-GR"/>
              </w:rPr>
            </w:pPr>
            <w:r w:rsidRPr="00047A24">
              <w:rPr>
                <w:rFonts w:cstheme="minorHAnsi"/>
                <w:color w:val="000000"/>
                <w:lang w:eastAsia="el-GR"/>
              </w:rPr>
              <w:t>2</w:t>
            </w:r>
            <w:r w:rsidRPr="00047A24">
              <w:rPr>
                <w:rFonts w:cstheme="minorHAnsi"/>
                <w:color w:val="000000"/>
                <w:lang w:val="en-US" w:eastAsia="el-GR"/>
              </w:rPr>
              <w:t>b</w:t>
            </w:r>
          </w:p>
        </w:tc>
        <w:tc>
          <w:tcPr>
            <w:tcW w:w="1145" w:type="pct"/>
            <w:noWrap/>
          </w:tcPr>
          <w:p w14:paraId="5EB99114" w14:textId="77777777" w:rsidR="006B72FD" w:rsidRPr="007C33A3"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7C33A3">
              <w:rPr>
                <w:rFonts w:cstheme="minorHAnsi"/>
                <w:color w:val="000000"/>
                <w:lang w:eastAsia="el-GR"/>
              </w:rPr>
              <w:t>Κωδικός δείκτη και σύντομο όνομα (όνομα ανοιχτών δεδομένων)</w:t>
            </w:r>
          </w:p>
        </w:tc>
        <w:tc>
          <w:tcPr>
            <w:tcW w:w="3374" w:type="pct"/>
            <w:noWrap/>
          </w:tcPr>
          <w:p w14:paraId="0FFF8369" w14:textId="77777777" w:rsidR="006B72FD" w:rsidRPr="00047A24" w:rsidDel="005C100D"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val="en-US" w:eastAsia="el-GR"/>
              </w:rPr>
            </w:pPr>
            <w:r w:rsidRPr="00047A24">
              <w:rPr>
                <w:rFonts w:cstheme="minorHAnsi"/>
                <w:color w:val="000000"/>
                <w:lang w:val="en-US" w:eastAsia="el-GR"/>
              </w:rPr>
              <w:t>RCR26 Energy: Annual primary energy consumption</w:t>
            </w:r>
          </w:p>
        </w:tc>
      </w:tr>
      <w:tr w:rsidR="006B72FD" w:rsidRPr="00047A24" w14:paraId="265F875F"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1EB4E303"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3</w:t>
            </w:r>
          </w:p>
        </w:tc>
        <w:tc>
          <w:tcPr>
            <w:tcW w:w="1145" w:type="pct"/>
            <w:noWrap/>
            <w:hideMark/>
          </w:tcPr>
          <w:p w14:paraId="1C75AAD5"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Μονάδα μέτρησης</w:t>
            </w:r>
          </w:p>
        </w:tc>
        <w:tc>
          <w:tcPr>
            <w:tcW w:w="3374" w:type="pct"/>
            <w:noWrap/>
            <w:hideMark/>
          </w:tcPr>
          <w:p w14:paraId="69275E74"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val="en-US" w:eastAsia="el-GR"/>
              </w:rPr>
              <w:t>MWh/</w:t>
            </w:r>
            <w:r w:rsidRPr="00047A24">
              <w:rPr>
                <w:rFonts w:cstheme="minorHAnsi"/>
                <w:color w:val="000000"/>
                <w:lang w:eastAsia="el-GR"/>
              </w:rPr>
              <w:t>έτος</w:t>
            </w:r>
          </w:p>
        </w:tc>
      </w:tr>
      <w:tr w:rsidR="006B72FD" w:rsidRPr="00047A24" w14:paraId="050316C0"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39D90B53"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4</w:t>
            </w:r>
          </w:p>
        </w:tc>
        <w:tc>
          <w:tcPr>
            <w:tcW w:w="1145" w:type="pct"/>
            <w:noWrap/>
            <w:hideMark/>
          </w:tcPr>
          <w:p w14:paraId="56943163"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Τύπος δείκτη</w:t>
            </w:r>
          </w:p>
        </w:tc>
        <w:tc>
          <w:tcPr>
            <w:tcW w:w="3374" w:type="pct"/>
            <w:noWrap/>
            <w:hideMark/>
          </w:tcPr>
          <w:p w14:paraId="0E3792B0"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αποτελεσμάτων</w:t>
            </w:r>
          </w:p>
        </w:tc>
      </w:tr>
      <w:tr w:rsidR="006B72FD" w:rsidRPr="00047A24" w14:paraId="7D0A1865"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28C68B0"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5</w:t>
            </w:r>
          </w:p>
        </w:tc>
        <w:tc>
          <w:tcPr>
            <w:tcW w:w="1145" w:type="pct"/>
            <w:noWrap/>
            <w:hideMark/>
          </w:tcPr>
          <w:p w14:paraId="3F9916D5"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Τιμή Βάσης</w:t>
            </w:r>
          </w:p>
        </w:tc>
        <w:tc>
          <w:tcPr>
            <w:tcW w:w="3374" w:type="pct"/>
            <w:noWrap/>
            <w:hideMark/>
          </w:tcPr>
          <w:p w14:paraId="6F0DBC9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Pr>
                <w:rFonts w:cstheme="minorHAnsi"/>
                <w:color w:val="000000"/>
                <w:lang w:eastAsia="el-GR"/>
              </w:rPr>
              <w:t>&gt;</w:t>
            </w:r>
            <w:r w:rsidRPr="00047A24">
              <w:rPr>
                <w:rFonts w:cstheme="minorHAnsi"/>
                <w:color w:val="000000"/>
                <w:lang w:eastAsia="el-GR"/>
              </w:rPr>
              <w:t>0</w:t>
            </w:r>
          </w:p>
        </w:tc>
      </w:tr>
      <w:tr w:rsidR="006B72FD" w:rsidRPr="00047A24" w14:paraId="423EDA61"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0756C59E"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6</w:t>
            </w:r>
          </w:p>
        </w:tc>
        <w:tc>
          <w:tcPr>
            <w:tcW w:w="1145" w:type="pct"/>
            <w:noWrap/>
            <w:hideMark/>
          </w:tcPr>
          <w:p w14:paraId="26E7F9AB"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FF0000"/>
                <w:lang w:eastAsia="el-GR"/>
              </w:rPr>
            </w:pPr>
            <w:r w:rsidRPr="00047A24">
              <w:rPr>
                <w:rFonts w:cstheme="minorHAnsi"/>
                <w:lang w:eastAsia="el-GR"/>
              </w:rPr>
              <w:t>Ορόσημο 2024</w:t>
            </w:r>
          </w:p>
        </w:tc>
        <w:tc>
          <w:tcPr>
            <w:tcW w:w="3374" w:type="pct"/>
            <w:noWrap/>
            <w:hideMark/>
          </w:tcPr>
          <w:p w14:paraId="2C61E299"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Δεν απαιτείται</w:t>
            </w:r>
          </w:p>
        </w:tc>
      </w:tr>
      <w:tr w:rsidR="006B72FD" w:rsidRPr="00047A24" w14:paraId="16CDC58E"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004C8A11"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7</w:t>
            </w:r>
          </w:p>
        </w:tc>
        <w:tc>
          <w:tcPr>
            <w:tcW w:w="1145" w:type="pct"/>
            <w:noWrap/>
            <w:hideMark/>
          </w:tcPr>
          <w:p w14:paraId="135964F4"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Τιμή Στόχος 2029</w:t>
            </w:r>
          </w:p>
        </w:tc>
        <w:tc>
          <w:tcPr>
            <w:tcW w:w="3374" w:type="pct"/>
            <w:noWrap/>
            <w:hideMark/>
          </w:tcPr>
          <w:p w14:paraId="67828FA6"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&gt;0</w:t>
            </w:r>
          </w:p>
        </w:tc>
      </w:tr>
      <w:tr w:rsidR="006B72FD" w:rsidRPr="00047A24" w14:paraId="7E05AD67"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F209400"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8</w:t>
            </w:r>
          </w:p>
        </w:tc>
        <w:tc>
          <w:tcPr>
            <w:tcW w:w="1145" w:type="pct"/>
            <w:noWrap/>
            <w:hideMark/>
          </w:tcPr>
          <w:p w14:paraId="4FDAC5C6"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Στόχος πολιτικής</w:t>
            </w:r>
          </w:p>
        </w:tc>
        <w:tc>
          <w:tcPr>
            <w:tcW w:w="3374" w:type="pct"/>
            <w:noWrap/>
            <w:hideMark/>
          </w:tcPr>
          <w:p w14:paraId="16E22DD9"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Σ.Π. 2 Πιο Πράσινη Ευρώπη και στο πλαίσιο του ΤΔΜ</w:t>
            </w:r>
          </w:p>
        </w:tc>
      </w:tr>
      <w:tr w:rsidR="006B72FD" w:rsidRPr="00047A24" w14:paraId="1D989E76"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3ADA44E0"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9</w:t>
            </w:r>
          </w:p>
        </w:tc>
        <w:tc>
          <w:tcPr>
            <w:tcW w:w="1145" w:type="pct"/>
            <w:noWrap/>
            <w:hideMark/>
          </w:tcPr>
          <w:p w14:paraId="629113F9"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Ειδικός στόχος</w:t>
            </w:r>
          </w:p>
        </w:tc>
        <w:tc>
          <w:tcPr>
            <w:tcW w:w="3374" w:type="pct"/>
            <w:noWrap/>
            <w:hideMark/>
          </w:tcPr>
          <w:p w14:paraId="72B8260C"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RSO2.1 Ενεργειακή αποδοτικότητα και στο πλαίσιο του ΤΔΜ</w:t>
            </w:r>
          </w:p>
        </w:tc>
      </w:tr>
      <w:tr w:rsidR="006B72FD" w:rsidRPr="00047A24" w14:paraId="212D67AF"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0303D157"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10</w:t>
            </w:r>
          </w:p>
        </w:tc>
        <w:tc>
          <w:tcPr>
            <w:tcW w:w="1145" w:type="pct"/>
            <w:noWrap/>
            <w:hideMark/>
          </w:tcPr>
          <w:p w14:paraId="44829A1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Βασικές έννοιες και ορισμοί</w:t>
            </w:r>
          </w:p>
        </w:tc>
        <w:tc>
          <w:tcPr>
            <w:tcW w:w="3374" w:type="pct"/>
          </w:tcPr>
          <w:p w14:paraId="615F74D9"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Συνολική ετήσια κατανάλωση πρωτογενούς ενέργειας για τις ενισχυόμενες οντότητες. Η τιμή βάσης αναφέρεται στην ετήσια κατανάλωση πρωτογενούς ενέργειας πριν τις παρεμβάσεις και η τιμή επίτευξης αναφέρεται στην ετήσια κατανάλωση πρωτογενούς ενέργειας κατά το έτος μετά την ολοκλήρωση των παρεμβάσεων. Για τα κτίρια, και οι δύο τιμές πρέπει να τεκμηριώνονται με βάση τα Πιστοποιητικά Ενεργειακής Απόδοσης, σύμφωνα με την Οδηγία 2010/31/ΕΕ</w:t>
            </w:r>
            <w:r>
              <w:rPr>
                <w:rFonts w:cstheme="minorHAnsi"/>
                <w:color w:val="000000"/>
                <w:lang w:eastAsia="el-GR"/>
              </w:rPr>
              <w:t>,</w:t>
            </w:r>
            <w:r w:rsidRPr="00421A9E">
              <w:rPr>
                <w:rFonts w:cstheme="minorHAnsi"/>
                <w:color w:val="000000"/>
                <w:lang w:eastAsia="el-GR"/>
              </w:rPr>
              <w:t xml:space="preserve"> είτε με τη διενέργεια ενεργειακού ελέγχου, σε περιπτώσεις παρεμβάσεων ή/και κτιρίων που </w:t>
            </w:r>
            <w:r>
              <w:rPr>
                <w:rFonts w:cstheme="minorHAnsi"/>
                <w:color w:val="000000"/>
                <w:lang w:eastAsia="el-GR"/>
              </w:rPr>
              <w:t>εξαιρούνται από την υποχρέωση έκδοσης</w:t>
            </w:r>
            <w:r w:rsidRPr="00421A9E">
              <w:rPr>
                <w:rFonts w:cstheme="minorHAnsi"/>
                <w:color w:val="000000"/>
                <w:lang w:eastAsia="el-GR"/>
              </w:rPr>
              <w:t xml:space="preserve"> ΠΕΑ βάσει νόμου </w:t>
            </w:r>
            <w:r>
              <w:rPr>
                <w:rFonts w:cstheme="minorHAnsi"/>
                <w:color w:val="000000"/>
                <w:lang w:eastAsia="el-GR"/>
              </w:rPr>
              <w:t>καθώς και</w:t>
            </w:r>
            <w:r w:rsidRPr="00421A9E">
              <w:rPr>
                <w:rFonts w:cstheme="minorHAnsi"/>
                <w:color w:val="000000"/>
                <w:lang w:eastAsia="el-GR"/>
              </w:rPr>
              <w:t xml:space="preserve"> σε περιπτώσεις που γίνεται </w:t>
            </w:r>
            <w:r>
              <w:rPr>
                <w:rFonts w:cstheme="minorHAnsi"/>
                <w:color w:val="000000"/>
                <w:lang w:eastAsia="el-GR"/>
              </w:rPr>
              <w:t>χ</w:t>
            </w:r>
            <w:r w:rsidRPr="00421A9E">
              <w:rPr>
                <w:rFonts w:cstheme="minorHAnsi"/>
                <w:color w:val="000000"/>
                <w:lang w:eastAsia="el-GR"/>
              </w:rPr>
              <w:t>ρήση δεδομένων πραγματικής κατανάλωσης.</w:t>
            </w:r>
          </w:p>
          <w:p w14:paraId="261294A8"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Για τις διεργασίες σε επιχειρήσεις, η ετήσια κατανάλωση πρωτογενούς ενέργειας πρέπει να τεκμηριώνεται με βάση τις ενεργειακές επιθεωρήσεις ή άλλες σχετικές τεχνικές προδιαγραφές.</w:t>
            </w:r>
          </w:p>
          <w:p w14:paraId="31DDB31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 xml:space="preserve">Ως δημόσια κτίρια ορίζονται τα κτίρια που ανήκουν σε δημόσιες αρχές και </w:t>
            </w:r>
            <w:r>
              <w:rPr>
                <w:rFonts w:cstheme="minorHAnsi"/>
                <w:color w:val="000000"/>
                <w:lang w:eastAsia="el-GR"/>
              </w:rPr>
              <w:t xml:space="preserve">τα </w:t>
            </w:r>
            <w:r w:rsidRPr="00072B02">
              <w:rPr>
                <w:rFonts w:cstheme="minorHAnsi"/>
                <w:color w:val="000000"/>
                <w:lang w:eastAsia="el-GR"/>
              </w:rPr>
              <w:t>κτίρια που ανήκουν σε οντότητες μη κερδοσκοπικού χαρακτήρα, υπό την προϋπόθεση ότι αυτές οι οντότητες επιδιώκουν στόχους</w:t>
            </w:r>
            <w:r w:rsidRPr="00047A24">
              <w:rPr>
                <w:rFonts w:cstheme="minorHAnsi"/>
                <w:color w:val="000000"/>
                <w:lang w:eastAsia="el-GR"/>
              </w:rPr>
              <w:t xml:space="preserve"> γενικού ενδιαφέροντος, όπως η εκπαίδευση, η υγεία το περιβάλλον και οι μεταφορές. Παραδείγματα αποτελούν τα κτίρια της δημόσια διοίκησης, τα σχολεία, τα νοσοκομεία, κτλ.</w:t>
            </w:r>
          </w:p>
        </w:tc>
      </w:tr>
      <w:tr w:rsidR="006B72FD" w:rsidRPr="00047A24" w14:paraId="16D38214"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5EF599F"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11</w:t>
            </w:r>
          </w:p>
        </w:tc>
        <w:tc>
          <w:tcPr>
            <w:tcW w:w="1145" w:type="pct"/>
            <w:noWrap/>
            <w:hideMark/>
          </w:tcPr>
          <w:p w14:paraId="2A4E19AE"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Πηγή δεδομένων</w:t>
            </w:r>
          </w:p>
        </w:tc>
        <w:tc>
          <w:tcPr>
            <w:tcW w:w="3374" w:type="pct"/>
            <w:noWrap/>
            <w:hideMark/>
          </w:tcPr>
          <w:p w14:paraId="113BF7CA" w14:textId="77777777" w:rsidR="006B72FD"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Υποστηριζόμενα έργα</w:t>
            </w:r>
          </w:p>
          <w:p w14:paraId="449DB01D" w14:textId="77777777" w:rsidR="006B72FD" w:rsidRPr="00E94601"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E94601">
              <w:rPr>
                <w:rFonts w:cstheme="minorHAnsi"/>
                <w:color w:val="000000"/>
                <w:lang w:eastAsia="el-GR"/>
              </w:rPr>
              <w:t>Πληροφοριακό Σύστημα Προγραμμάτων εξοικονόμησης ενέργειας σε κατοικίες (ΥΠΕΝ)</w:t>
            </w:r>
          </w:p>
          <w:p w14:paraId="707A170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E94601">
              <w:rPr>
                <w:rFonts w:cstheme="minorHAnsi"/>
                <w:color w:val="000000"/>
                <w:lang w:eastAsia="el-GR"/>
              </w:rPr>
              <w:lastRenderedPageBreak/>
              <w:t xml:space="preserve">Πληροφοριακό Σύστημα </w:t>
            </w:r>
            <w:proofErr w:type="spellStart"/>
            <w:r w:rsidRPr="00E94601">
              <w:rPr>
                <w:rFonts w:cstheme="minorHAnsi"/>
                <w:color w:val="000000"/>
                <w:lang w:eastAsia="el-GR"/>
              </w:rPr>
              <w:t>Buildingcert</w:t>
            </w:r>
            <w:proofErr w:type="spellEnd"/>
            <w:r>
              <w:rPr>
                <w:rFonts w:cstheme="minorHAnsi"/>
                <w:color w:val="000000"/>
                <w:lang w:eastAsia="el-GR"/>
              </w:rPr>
              <w:t xml:space="preserve"> </w:t>
            </w:r>
          </w:p>
        </w:tc>
      </w:tr>
      <w:tr w:rsidR="006B72FD" w:rsidRPr="00047A24" w14:paraId="3BE72136"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4B31F4D5"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lastRenderedPageBreak/>
              <w:t>12</w:t>
            </w:r>
          </w:p>
        </w:tc>
        <w:tc>
          <w:tcPr>
            <w:tcW w:w="1145" w:type="pct"/>
            <w:noWrap/>
            <w:hideMark/>
          </w:tcPr>
          <w:p w14:paraId="568A78BA"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FF0000"/>
                <w:lang w:eastAsia="el-GR"/>
              </w:rPr>
            </w:pPr>
            <w:r w:rsidRPr="00047A24">
              <w:rPr>
                <w:rFonts w:cstheme="minorHAnsi"/>
                <w:lang w:eastAsia="el-GR"/>
              </w:rPr>
              <w:t>Χρόνος μέτρησης</w:t>
            </w:r>
          </w:p>
        </w:tc>
        <w:tc>
          <w:tcPr>
            <w:tcW w:w="3374" w:type="pct"/>
            <w:hideMark/>
          </w:tcPr>
          <w:p w14:paraId="1946603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Με την ολοκλήρωση των υποστηριζόμενων έργων και την έκδοση των Πιστοποιητικών Ενεργειακής Απόδοσης, των ενεργειακών επιθεωρήσεων ή άλλων σχετικών τεχνικών προδιαγραφών.</w:t>
            </w:r>
          </w:p>
        </w:tc>
      </w:tr>
      <w:tr w:rsidR="006B72FD" w:rsidRPr="00047A24" w14:paraId="64B42EAF"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2CF1E3AB"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13</w:t>
            </w:r>
          </w:p>
        </w:tc>
        <w:tc>
          <w:tcPr>
            <w:tcW w:w="1145" w:type="pct"/>
            <w:noWrap/>
            <w:hideMark/>
          </w:tcPr>
          <w:p w14:paraId="56B7E2CC"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Άθροιση</w:t>
            </w:r>
          </w:p>
        </w:tc>
        <w:tc>
          <w:tcPr>
            <w:tcW w:w="3374" w:type="pct"/>
            <w:noWrap/>
            <w:hideMark/>
          </w:tcPr>
          <w:p w14:paraId="6784977B"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p>
        </w:tc>
      </w:tr>
      <w:tr w:rsidR="006B72FD" w:rsidRPr="00047A24" w14:paraId="4491D7D3"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F6FEA14"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14</w:t>
            </w:r>
          </w:p>
        </w:tc>
        <w:tc>
          <w:tcPr>
            <w:tcW w:w="1145" w:type="pct"/>
            <w:noWrap/>
            <w:hideMark/>
          </w:tcPr>
          <w:p w14:paraId="337400CB"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Αναφορές</w:t>
            </w:r>
          </w:p>
        </w:tc>
        <w:tc>
          <w:tcPr>
            <w:tcW w:w="3374" w:type="pct"/>
            <w:hideMark/>
          </w:tcPr>
          <w:p w14:paraId="044F4B95"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i/>
                <w:iCs/>
                <w:color w:val="000000"/>
                <w:lang w:eastAsia="el-GR"/>
              </w:rPr>
            </w:pPr>
            <w:r w:rsidRPr="00047A24">
              <w:rPr>
                <w:rFonts w:cstheme="minorHAnsi"/>
                <w:i/>
                <w:iCs/>
                <w:color w:val="000000"/>
                <w:lang w:eastAsia="el-GR"/>
              </w:rPr>
              <w:t>Κανόνας 1: Αναφορές ανά ειδικό στόχο</w:t>
            </w:r>
          </w:p>
          <w:p w14:paraId="711352D1"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 xml:space="preserve">Πρόβλεψη για σωρευτικές τιμές στόχου και επίτευξης από ενταγμένα έργα, έως το έτος αναφοράς (παράρτημα VII του ΚΚΔ, πίνακας </w:t>
            </w:r>
            <w:r>
              <w:rPr>
                <w:rFonts w:cstheme="minorHAnsi"/>
                <w:color w:val="000000"/>
                <w:lang w:eastAsia="el-GR"/>
              </w:rPr>
              <w:t>9</w:t>
            </w:r>
            <w:r w:rsidRPr="00047A24">
              <w:rPr>
                <w:rFonts w:cstheme="minorHAnsi"/>
                <w:color w:val="000000"/>
                <w:lang w:eastAsia="el-GR"/>
              </w:rPr>
              <w:t>).</w:t>
            </w:r>
          </w:p>
          <w:p w14:paraId="0D5D04E7"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Ο διαχωρισμός ανά είδος οντότητας που ενισχύεται πρέπει να παρουσιάζεται μόνο για τις τιμές που επιτυγχάνονται (</w:t>
            </w:r>
            <w:r>
              <w:rPr>
                <w:rFonts w:cstheme="minorHAnsi"/>
                <w:color w:val="000000"/>
                <w:lang w:eastAsia="el-GR"/>
              </w:rPr>
              <w:t>δ</w:t>
            </w:r>
            <w:r w:rsidRPr="00047A24">
              <w:rPr>
                <w:rFonts w:cstheme="minorHAnsi"/>
                <w:color w:val="000000"/>
                <w:lang w:eastAsia="el-GR"/>
              </w:rPr>
              <w:t>εν απαιτείται ανάλυση ανά τύπο κτιρίου για τον προγραμματισμό, αλλά μόνο για την υποβολή εκθέσεων)</w:t>
            </w:r>
          </w:p>
        </w:tc>
      </w:tr>
      <w:tr w:rsidR="006B72FD" w:rsidRPr="00047A24" w14:paraId="4730417F"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2A11A58D"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15</w:t>
            </w:r>
          </w:p>
        </w:tc>
        <w:tc>
          <w:tcPr>
            <w:tcW w:w="1145" w:type="pct"/>
            <w:noWrap/>
            <w:hideMark/>
          </w:tcPr>
          <w:p w14:paraId="0208DB48"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Παραπομπές</w:t>
            </w:r>
          </w:p>
        </w:tc>
        <w:tc>
          <w:tcPr>
            <w:tcW w:w="3374" w:type="pct"/>
            <w:hideMark/>
          </w:tcPr>
          <w:p w14:paraId="28D11074"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Οδηγία 2010/31/ΕΕ του Ευρωπαϊκού Κοινοβουλίου και του Συμβουλίου για την ενεργειακή απόδοση των κτιρίων.</w:t>
            </w:r>
          </w:p>
          <w:p w14:paraId="77710DED"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Οδηγία (ΕΕ) 2018/844 του Ευρωπαϊκού Κοινοβουλίου και του Συμβουλίου της 30ής Μαΐου 2018, για την τροποποίηση της Οδηγίας 2010/31/ΕΕ για την ενεργειακή απόδοση των κτιρίων και της Οδηγίας 2012/27/ΕΕ για την ενεργειακή απόδοση (OJ L 156/75, 19.6.2018)</w:t>
            </w:r>
          </w:p>
        </w:tc>
      </w:tr>
      <w:tr w:rsidR="006B72FD" w:rsidRPr="001A2A76" w14:paraId="25FBC26E"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214D7D7B"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16</w:t>
            </w:r>
          </w:p>
        </w:tc>
        <w:tc>
          <w:tcPr>
            <w:tcW w:w="1145" w:type="pct"/>
            <w:noWrap/>
            <w:hideMark/>
          </w:tcPr>
          <w:p w14:paraId="34D39114"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lang w:eastAsia="el-GR"/>
              </w:rPr>
            </w:pPr>
            <w:proofErr w:type="spellStart"/>
            <w:r w:rsidRPr="00047A24">
              <w:rPr>
                <w:rFonts w:cstheme="minorHAnsi"/>
                <w:lang w:eastAsia="el-GR"/>
              </w:rPr>
              <w:t>Συσχετιζόμενος</w:t>
            </w:r>
            <w:proofErr w:type="spellEnd"/>
            <w:r w:rsidRPr="00047A24">
              <w:rPr>
                <w:rFonts w:cstheme="minorHAnsi"/>
                <w:lang w:eastAsia="el-GR"/>
              </w:rPr>
              <w:t xml:space="preserve"> δείκτης προς χρήση από την Επιτροπή με βάση το Παράρτημα ΙΙ του Καν. ΕΤΠΑ και ΤΣ</w:t>
            </w:r>
          </w:p>
        </w:tc>
        <w:tc>
          <w:tcPr>
            <w:tcW w:w="3374" w:type="pct"/>
            <w:noWrap/>
            <w:hideMark/>
          </w:tcPr>
          <w:p w14:paraId="33718B5A" w14:textId="77777777" w:rsidR="006B72FD" w:rsidRPr="003B4493"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lang w:eastAsia="el-GR"/>
              </w:rPr>
            </w:pPr>
            <w:r w:rsidRPr="00047A24">
              <w:rPr>
                <w:rFonts w:cstheme="minorHAnsi"/>
                <w:lang w:val="en-US" w:eastAsia="el-GR"/>
              </w:rPr>
              <w:t>CCR</w:t>
            </w:r>
            <w:r w:rsidRPr="00047A24">
              <w:rPr>
                <w:rFonts w:cstheme="minorHAnsi"/>
                <w:lang w:eastAsia="el-GR"/>
              </w:rPr>
              <w:t>05 - Εξοικονόμηση στην ετήσια κατανάλωση πρωτογενούς ενέργειας</w:t>
            </w:r>
          </w:p>
        </w:tc>
      </w:tr>
      <w:tr w:rsidR="006B72FD" w:rsidRPr="001A2A76" w14:paraId="29413B74"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465EBB6B" w14:textId="77777777" w:rsidR="006B72FD" w:rsidRPr="00DA2C53" w:rsidRDefault="006B72FD" w:rsidP="00872E4F">
            <w:pPr>
              <w:spacing w:before="60" w:after="60"/>
              <w:jc w:val="center"/>
              <w:rPr>
                <w:rFonts w:cstheme="minorHAnsi"/>
                <w:b w:val="0"/>
                <w:bCs w:val="0"/>
                <w:color w:val="000000"/>
                <w:lang w:eastAsia="el-GR"/>
              </w:rPr>
            </w:pPr>
            <w:r w:rsidRPr="00DA2C53">
              <w:rPr>
                <w:rFonts w:cstheme="minorHAnsi"/>
                <w:color w:val="000000"/>
                <w:lang w:eastAsia="el-GR"/>
              </w:rPr>
              <w:t>17</w:t>
            </w:r>
          </w:p>
        </w:tc>
        <w:tc>
          <w:tcPr>
            <w:tcW w:w="1145" w:type="pct"/>
            <w:noWrap/>
            <w:hideMark/>
          </w:tcPr>
          <w:p w14:paraId="3B48E052"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Σημειώσεις</w:t>
            </w:r>
          </w:p>
        </w:tc>
        <w:tc>
          <w:tcPr>
            <w:tcW w:w="3374" w:type="pct"/>
            <w:hideMark/>
          </w:tcPr>
          <w:p w14:paraId="75D28B91"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p>
        </w:tc>
      </w:tr>
    </w:tbl>
    <w:p w14:paraId="5AFCDFE9" w14:textId="164DAC64" w:rsidR="006B72FD" w:rsidRDefault="006B72FD" w:rsidP="009B789D"/>
    <w:sectPr w:rsidR="006B72F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8133A"/>
    <w:multiLevelType w:val="multilevel"/>
    <w:tmpl w:val="0408001D"/>
    <w:styleLink w:val="a"/>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665786C"/>
    <w:multiLevelType w:val="hybridMultilevel"/>
    <w:tmpl w:val="6BAAAF86"/>
    <w:lvl w:ilvl="0" w:tplc="4ADC2AD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DF15A45"/>
    <w:multiLevelType w:val="multilevel"/>
    <w:tmpl w:val="DBBC3682"/>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851"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2FD"/>
    <w:rsid w:val="00454FBC"/>
    <w:rsid w:val="004C297F"/>
    <w:rsid w:val="006B72FD"/>
    <w:rsid w:val="0078320E"/>
    <w:rsid w:val="007C0624"/>
    <w:rsid w:val="009856A6"/>
    <w:rsid w:val="009B789D"/>
    <w:rsid w:val="00B3161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47A8F"/>
  <w15:chartTrackingRefBased/>
  <w15:docId w15:val="{A513E079-8B34-49B9-B0A7-CA2474B9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B72FD"/>
    <w:pPr>
      <w:jc w:val="both"/>
    </w:pPr>
    <w:rPr>
      <w:rFonts w:ascii="Calibri" w:eastAsia="Times New Roman" w:hAnsi="Calibri" w:cs="Times New Roman"/>
      <w:kern w:val="0"/>
      <w14:ligatures w14:val="none"/>
    </w:rPr>
  </w:style>
  <w:style w:type="paragraph" w:styleId="1">
    <w:name w:val="heading 1"/>
    <w:basedOn w:val="a0"/>
    <w:next w:val="a0"/>
    <w:link w:val="1Char"/>
    <w:uiPriority w:val="9"/>
    <w:qFormat/>
    <w:rsid w:val="006B72FD"/>
    <w:pPr>
      <w:keepNext/>
      <w:keepLines/>
      <w:pageBreakBefore/>
      <w:numPr>
        <w:numId w:val="1"/>
      </w:numPr>
      <w:spacing w:before="240" w:after="0" w:line="240" w:lineRule="auto"/>
      <w:outlineLvl w:val="0"/>
    </w:pPr>
    <w:rPr>
      <w:rFonts w:eastAsiaTheme="majorEastAsia" w:cs="Calibri"/>
      <w:b/>
      <w:bCs/>
      <w:sz w:val="32"/>
      <w:szCs w:val="32"/>
    </w:rPr>
  </w:style>
  <w:style w:type="paragraph" w:styleId="2">
    <w:name w:val="heading 2"/>
    <w:basedOn w:val="a0"/>
    <w:next w:val="a0"/>
    <w:link w:val="2Char"/>
    <w:uiPriority w:val="9"/>
    <w:unhideWhenUsed/>
    <w:qFormat/>
    <w:rsid w:val="006B72FD"/>
    <w:pPr>
      <w:keepNext/>
      <w:keepLines/>
      <w:numPr>
        <w:ilvl w:val="1"/>
        <w:numId w:val="1"/>
      </w:numPr>
      <w:spacing w:before="240" w:after="60" w:line="240" w:lineRule="auto"/>
      <w:outlineLvl w:val="1"/>
    </w:pPr>
    <w:rPr>
      <w:rFonts w:ascii="Calibri Light" w:hAnsi="Calibri Light" w:cs="Tahoma"/>
      <w:sz w:val="28"/>
      <w:szCs w:val="28"/>
    </w:rPr>
  </w:style>
  <w:style w:type="paragraph" w:styleId="3">
    <w:name w:val="heading 3"/>
    <w:basedOn w:val="a0"/>
    <w:next w:val="a0"/>
    <w:link w:val="3Char"/>
    <w:uiPriority w:val="9"/>
    <w:unhideWhenUsed/>
    <w:qFormat/>
    <w:rsid w:val="006B72FD"/>
    <w:pPr>
      <w:keepNext/>
      <w:keepLines/>
      <w:numPr>
        <w:ilvl w:val="2"/>
        <w:numId w:val="1"/>
      </w:numPr>
      <w:spacing w:before="240" w:after="60"/>
      <w:outlineLvl w:val="2"/>
    </w:pPr>
    <w:rPr>
      <w:rFonts w:ascii="Calibri Light" w:hAnsi="Calibri Light"/>
      <w:sz w:val="24"/>
      <w:szCs w:val="24"/>
    </w:rPr>
  </w:style>
  <w:style w:type="paragraph" w:styleId="4">
    <w:name w:val="heading 4"/>
    <w:basedOn w:val="a0"/>
    <w:next w:val="a0"/>
    <w:link w:val="4Char"/>
    <w:uiPriority w:val="9"/>
    <w:unhideWhenUsed/>
    <w:qFormat/>
    <w:rsid w:val="006B72FD"/>
    <w:pPr>
      <w:keepNext/>
      <w:keepLines/>
      <w:numPr>
        <w:ilvl w:val="3"/>
        <w:numId w:val="1"/>
      </w:numPr>
      <w:spacing w:before="40" w:after="0"/>
      <w:outlineLvl w:val="3"/>
    </w:pPr>
    <w:rPr>
      <w:rFonts w:ascii="Calibri Light" w:hAnsi="Calibri Light"/>
      <w:i/>
      <w:iCs/>
      <w:color w:val="2F5496"/>
    </w:rPr>
  </w:style>
  <w:style w:type="paragraph" w:styleId="5">
    <w:name w:val="heading 5"/>
    <w:basedOn w:val="a0"/>
    <w:next w:val="a0"/>
    <w:link w:val="5Char"/>
    <w:uiPriority w:val="9"/>
    <w:unhideWhenUsed/>
    <w:qFormat/>
    <w:rsid w:val="006B72FD"/>
    <w:pPr>
      <w:keepNext/>
      <w:keepLines/>
      <w:numPr>
        <w:ilvl w:val="4"/>
        <w:numId w:val="1"/>
      </w:numPr>
      <w:spacing w:before="40" w:after="0"/>
      <w:outlineLvl w:val="4"/>
    </w:pPr>
    <w:rPr>
      <w:rFonts w:ascii="Calibri Light" w:hAnsi="Calibri Light"/>
      <w:color w:val="2F5496"/>
    </w:rPr>
  </w:style>
  <w:style w:type="paragraph" w:styleId="6">
    <w:name w:val="heading 6"/>
    <w:basedOn w:val="a0"/>
    <w:next w:val="a0"/>
    <w:link w:val="6Char"/>
    <w:uiPriority w:val="9"/>
    <w:semiHidden/>
    <w:unhideWhenUsed/>
    <w:qFormat/>
    <w:rsid w:val="006B72FD"/>
    <w:pPr>
      <w:keepNext/>
      <w:keepLines/>
      <w:numPr>
        <w:ilvl w:val="5"/>
        <w:numId w:val="1"/>
      </w:numPr>
      <w:spacing w:before="40" w:after="0"/>
      <w:outlineLvl w:val="5"/>
    </w:pPr>
    <w:rPr>
      <w:rFonts w:ascii="Calibri Light" w:hAnsi="Calibri Light"/>
      <w:color w:val="1F3864"/>
    </w:rPr>
  </w:style>
  <w:style w:type="paragraph" w:styleId="7">
    <w:name w:val="heading 7"/>
    <w:basedOn w:val="a0"/>
    <w:next w:val="a0"/>
    <w:link w:val="7Char"/>
    <w:uiPriority w:val="9"/>
    <w:semiHidden/>
    <w:unhideWhenUsed/>
    <w:qFormat/>
    <w:rsid w:val="006B72FD"/>
    <w:pPr>
      <w:keepNext/>
      <w:keepLines/>
      <w:numPr>
        <w:ilvl w:val="6"/>
        <w:numId w:val="1"/>
      </w:numPr>
      <w:spacing w:before="40" w:after="0"/>
      <w:outlineLvl w:val="6"/>
    </w:pPr>
    <w:rPr>
      <w:rFonts w:ascii="Calibri Light" w:hAnsi="Calibri Light"/>
      <w:i/>
      <w:iCs/>
      <w:color w:val="1F3864"/>
    </w:rPr>
  </w:style>
  <w:style w:type="paragraph" w:styleId="8">
    <w:name w:val="heading 8"/>
    <w:basedOn w:val="a0"/>
    <w:next w:val="a0"/>
    <w:link w:val="8Char"/>
    <w:uiPriority w:val="9"/>
    <w:semiHidden/>
    <w:unhideWhenUsed/>
    <w:qFormat/>
    <w:rsid w:val="006B72FD"/>
    <w:pPr>
      <w:keepNext/>
      <w:keepLines/>
      <w:numPr>
        <w:ilvl w:val="7"/>
        <w:numId w:val="1"/>
      </w:numPr>
      <w:spacing w:before="40" w:after="0"/>
      <w:outlineLvl w:val="7"/>
    </w:pPr>
    <w:rPr>
      <w:rFonts w:ascii="Calibri Light" w:hAnsi="Calibri Light"/>
      <w:color w:val="262626"/>
      <w:sz w:val="21"/>
      <w:szCs w:val="21"/>
    </w:rPr>
  </w:style>
  <w:style w:type="paragraph" w:styleId="9">
    <w:name w:val="heading 9"/>
    <w:basedOn w:val="a0"/>
    <w:next w:val="a0"/>
    <w:link w:val="9Char"/>
    <w:uiPriority w:val="9"/>
    <w:semiHidden/>
    <w:unhideWhenUsed/>
    <w:qFormat/>
    <w:rsid w:val="006B72FD"/>
    <w:pPr>
      <w:keepNext/>
      <w:keepLines/>
      <w:numPr>
        <w:ilvl w:val="8"/>
        <w:numId w:val="1"/>
      </w:numPr>
      <w:spacing w:before="40" w:after="0"/>
      <w:outlineLvl w:val="8"/>
    </w:pPr>
    <w:rPr>
      <w:rFonts w:ascii="Calibri Light" w:hAnsi="Calibri Light"/>
      <w:i/>
      <w:iCs/>
      <w:color w:val="262626"/>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6B72FD"/>
    <w:rPr>
      <w:rFonts w:ascii="Calibri" w:eastAsiaTheme="majorEastAsia" w:hAnsi="Calibri" w:cs="Calibri"/>
      <w:b/>
      <w:bCs/>
      <w:kern w:val="0"/>
      <w:sz w:val="32"/>
      <w:szCs w:val="32"/>
      <w14:ligatures w14:val="none"/>
    </w:rPr>
  </w:style>
  <w:style w:type="character" w:customStyle="1" w:styleId="2Char">
    <w:name w:val="Επικεφαλίδα 2 Char"/>
    <w:basedOn w:val="a1"/>
    <w:link w:val="2"/>
    <w:uiPriority w:val="9"/>
    <w:rsid w:val="006B72FD"/>
    <w:rPr>
      <w:rFonts w:ascii="Calibri Light" w:eastAsia="Times New Roman" w:hAnsi="Calibri Light" w:cs="Tahoma"/>
      <w:kern w:val="0"/>
      <w:sz w:val="28"/>
      <w:szCs w:val="28"/>
      <w14:ligatures w14:val="none"/>
    </w:rPr>
  </w:style>
  <w:style w:type="character" w:customStyle="1" w:styleId="3Char">
    <w:name w:val="Επικεφαλίδα 3 Char"/>
    <w:basedOn w:val="a1"/>
    <w:link w:val="3"/>
    <w:uiPriority w:val="9"/>
    <w:rsid w:val="006B72FD"/>
    <w:rPr>
      <w:rFonts w:ascii="Calibri Light" w:eastAsia="Times New Roman" w:hAnsi="Calibri Light" w:cs="Times New Roman"/>
      <w:kern w:val="0"/>
      <w:sz w:val="24"/>
      <w:szCs w:val="24"/>
      <w14:ligatures w14:val="none"/>
    </w:rPr>
  </w:style>
  <w:style w:type="character" w:customStyle="1" w:styleId="4Char">
    <w:name w:val="Επικεφαλίδα 4 Char"/>
    <w:basedOn w:val="a1"/>
    <w:link w:val="4"/>
    <w:uiPriority w:val="9"/>
    <w:rsid w:val="006B72FD"/>
    <w:rPr>
      <w:rFonts w:ascii="Calibri Light" w:eastAsia="Times New Roman" w:hAnsi="Calibri Light" w:cs="Times New Roman"/>
      <w:i/>
      <w:iCs/>
      <w:color w:val="2F5496"/>
      <w:kern w:val="0"/>
      <w14:ligatures w14:val="none"/>
    </w:rPr>
  </w:style>
  <w:style w:type="character" w:customStyle="1" w:styleId="5Char">
    <w:name w:val="Επικεφαλίδα 5 Char"/>
    <w:basedOn w:val="a1"/>
    <w:link w:val="5"/>
    <w:uiPriority w:val="9"/>
    <w:rsid w:val="006B72FD"/>
    <w:rPr>
      <w:rFonts w:ascii="Calibri Light" w:eastAsia="Times New Roman" w:hAnsi="Calibri Light" w:cs="Times New Roman"/>
      <w:color w:val="2F5496"/>
      <w:kern w:val="0"/>
      <w14:ligatures w14:val="none"/>
    </w:rPr>
  </w:style>
  <w:style w:type="character" w:customStyle="1" w:styleId="6Char">
    <w:name w:val="Επικεφαλίδα 6 Char"/>
    <w:basedOn w:val="a1"/>
    <w:link w:val="6"/>
    <w:uiPriority w:val="9"/>
    <w:semiHidden/>
    <w:rsid w:val="006B72FD"/>
    <w:rPr>
      <w:rFonts w:ascii="Calibri Light" w:eastAsia="Times New Roman" w:hAnsi="Calibri Light" w:cs="Times New Roman"/>
      <w:color w:val="1F3864"/>
      <w:kern w:val="0"/>
      <w14:ligatures w14:val="none"/>
    </w:rPr>
  </w:style>
  <w:style w:type="character" w:customStyle="1" w:styleId="7Char">
    <w:name w:val="Επικεφαλίδα 7 Char"/>
    <w:basedOn w:val="a1"/>
    <w:link w:val="7"/>
    <w:uiPriority w:val="9"/>
    <w:semiHidden/>
    <w:rsid w:val="006B72FD"/>
    <w:rPr>
      <w:rFonts w:ascii="Calibri Light" w:eastAsia="Times New Roman" w:hAnsi="Calibri Light" w:cs="Times New Roman"/>
      <w:i/>
      <w:iCs/>
      <w:color w:val="1F3864"/>
      <w:kern w:val="0"/>
      <w14:ligatures w14:val="none"/>
    </w:rPr>
  </w:style>
  <w:style w:type="character" w:customStyle="1" w:styleId="8Char">
    <w:name w:val="Επικεφαλίδα 8 Char"/>
    <w:basedOn w:val="a1"/>
    <w:link w:val="8"/>
    <w:uiPriority w:val="9"/>
    <w:semiHidden/>
    <w:rsid w:val="006B72FD"/>
    <w:rPr>
      <w:rFonts w:ascii="Calibri Light" w:eastAsia="Times New Roman" w:hAnsi="Calibri Light" w:cs="Times New Roman"/>
      <w:color w:val="262626"/>
      <w:kern w:val="0"/>
      <w:sz w:val="21"/>
      <w:szCs w:val="21"/>
      <w14:ligatures w14:val="none"/>
    </w:rPr>
  </w:style>
  <w:style w:type="character" w:customStyle="1" w:styleId="9Char">
    <w:name w:val="Επικεφαλίδα 9 Char"/>
    <w:basedOn w:val="a1"/>
    <w:link w:val="9"/>
    <w:uiPriority w:val="9"/>
    <w:semiHidden/>
    <w:rsid w:val="006B72FD"/>
    <w:rPr>
      <w:rFonts w:ascii="Calibri Light" w:eastAsia="Times New Roman" w:hAnsi="Calibri Light" w:cs="Times New Roman"/>
      <w:i/>
      <w:iCs/>
      <w:color w:val="262626"/>
      <w:kern w:val="0"/>
      <w:sz w:val="21"/>
      <w:szCs w:val="21"/>
      <w14:ligatures w14:val="none"/>
    </w:rPr>
  </w:style>
  <w:style w:type="table" w:customStyle="1" w:styleId="1-12">
    <w:name w:val="Πίνακας 1 με ανοιχτόχρωμο πλέγμα - Έμφαση 12"/>
    <w:basedOn w:val="a2"/>
    <w:uiPriority w:val="46"/>
    <w:rsid w:val="006B72FD"/>
    <w:pPr>
      <w:spacing w:after="0" w:line="240" w:lineRule="auto"/>
    </w:pPr>
    <w:rPr>
      <w:rFonts w:ascii="Calibri" w:eastAsia="Times New Roman" w:hAnsi="Calibri" w:cs="Times New Roman"/>
      <w:kern w:val="0"/>
      <w:sz w:val="20"/>
      <w:szCs w:val="20"/>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a">
    <w:name w:val="Ελληνικά"/>
    <w:uiPriority w:val="99"/>
    <w:rsid w:val="006B72FD"/>
    <w:pPr>
      <w:numPr>
        <w:numId w:val="2"/>
      </w:numPr>
    </w:pPr>
  </w:style>
  <w:style w:type="paragraph" w:styleId="a4">
    <w:name w:val="List Paragraph"/>
    <w:aliases w:val="Itemize"/>
    <w:basedOn w:val="a0"/>
    <w:link w:val="Char"/>
    <w:uiPriority w:val="34"/>
    <w:qFormat/>
    <w:rsid w:val="006B72FD"/>
    <w:pPr>
      <w:ind w:left="720"/>
      <w:contextualSpacing/>
    </w:pPr>
  </w:style>
  <w:style w:type="character" w:customStyle="1" w:styleId="Char">
    <w:name w:val="Παράγραφος λίστας Char"/>
    <w:aliases w:val="Itemize Char"/>
    <w:basedOn w:val="a1"/>
    <w:link w:val="a4"/>
    <w:uiPriority w:val="34"/>
    <w:rsid w:val="006B72FD"/>
    <w:rPr>
      <w:rFonts w:ascii="Calibri" w:eastAsia="Times New Roman"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2738</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ΜΟΥΦΛΟΥΖΕΛΛΗΣ ΕΥΣΤΡΑΤΙΟΣ</dc:creator>
  <cp:keywords/>
  <dc:description/>
  <cp:lastModifiedBy>ΕΥΔ ΕΠ ΠΕΠ  ΒΟΡΕΙΟΥ ΑΙΓΑΙΟΥ</cp:lastModifiedBy>
  <cp:revision>2</cp:revision>
  <dcterms:created xsi:type="dcterms:W3CDTF">2023-07-19T08:38:00Z</dcterms:created>
  <dcterms:modified xsi:type="dcterms:W3CDTF">2023-07-19T08:38:00Z</dcterms:modified>
</cp:coreProperties>
</file>