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E6B49" w14:textId="26A1D6DC" w:rsidR="00631180" w:rsidRPr="004317CB" w:rsidRDefault="001256BD" w:rsidP="004317CB">
      <w:pPr>
        <w:spacing w:before="100" w:beforeAutospacing="1" w:after="100" w:afterAutospacing="1" w:line="276" w:lineRule="auto"/>
        <w:ind w:left="284" w:right="175" w:hanging="284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E900ED">
        <w:rPr>
          <w:rFonts w:asciiTheme="minorHAnsi" w:hAnsiTheme="minorHAnsi" w:cstheme="minorHAnsi"/>
          <w:b/>
          <w:sz w:val="24"/>
          <w:szCs w:val="24"/>
        </w:rPr>
        <w:t xml:space="preserve">ΘΕΜΑ: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Επικαιροποίηση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D66F9">
        <w:rPr>
          <w:rFonts w:asciiTheme="minorHAnsi" w:hAnsiTheme="minorHAnsi" w:cstheme="minorHAnsi"/>
          <w:bCs/>
          <w:sz w:val="24"/>
          <w:szCs w:val="24"/>
        </w:rPr>
        <w:t>Χαρτογράφησης των Δράσεων σχετικά με τις Υποδομές Παιδείας</w:t>
      </w:r>
      <w:r w:rsidR="008D66F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D66F9">
        <w:rPr>
          <w:rFonts w:asciiTheme="minorHAnsi" w:hAnsiTheme="minorHAnsi" w:cstheme="minorHAnsi"/>
          <w:bCs/>
          <w:sz w:val="24"/>
          <w:szCs w:val="24"/>
        </w:rPr>
        <w:t>στην</w:t>
      </w:r>
      <w:r w:rsidR="005B5EFD" w:rsidRPr="008D66F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D66F9">
        <w:rPr>
          <w:rFonts w:asciiTheme="minorHAnsi" w:hAnsiTheme="minorHAnsi" w:cstheme="minorHAnsi"/>
          <w:bCs/>
          <w:sz w:val="24"/>
          <w:szCs w:val="24"/>
        </w:rPr>
        <w:t>Περιφέρεια Βορείου Αιγαίου για τη Νέα Προγραμματική Περίοδο 2021 – 2027.</w:t>
      </w:r>
    </w:p>
    <w:p w14:paraId="6AF8CE6F" w14:textId="77777777" w:rsidR="004317CB" w:rsidRDefault="00312209" w:rsidP="00C3243D">
      <w:pPr>
        <w:spacing w:before="100" w:beforeAutospacing="1" w:after="100" w:afterAutospacing="1" w:line="276" w:lineRule="auto"/>
        <w:ind w:right="175" w:firstLine="284"/>
        <w:jc w:val="both"/>
      </w:pPr>
      <w:proofErr w:type="spellStart"/>
      <w:r w:rsidRPr="002F386D">
        <w:t>Επικαιροποιώντας</w:t>
      </w:r>
      <w:proofErr w:type="spellEnd"/>
      <w:r w:rsidRPr="002F386D">
        <w:t xml:space="preserve"> τη χαρτογράφηση των αναγκών</w:t>
      </w:r>
      <w:r w:rsidR="005C2190">
        <w:t xml:space="preserve">, </w:t>
      </w:r>
      <w:r w:rsidRPr="002F386D">
        <w:t>ως προς τις Υποδομές Παιδείας</w:t>
      </w:r>
      <w:r w:rsidR="002F386D">
        <w:t>,</w:t>
      </w:r>
      <w:r w:rsidRPr="002F386D">
        <w:t xml:space="preserve"> για τη Νέα Προγραμματική Περίοδο 2021-2027 η Περιφερειακή Δ/</w:t>
      </w:r>
      <w:proofErr w:type="spellStart"/>
      <w:r w:rsidRPr="002F386D">
        <w:t>νση</w:t>
      </w:r>
      <w:proofErr w:type="spellEnd"/>
      <w:r w:rsidRPr="002F386D">
        <w:t xml:space="preserve"> Α/</w:t>
      </w:r>
      <w:proofErr w:type="spellStart"/>
      <w:r w:rsidRPr="002F386D">
        <w:t>θμιας</w:t>
      </w:r>
      <w:proofErr w:type="spellEnd"/>
      <w:r w:rsidRPr="002F386D">
        <w:t xml:space="preserve"> και Β/</w:t>
      </w:r>
      <w:proofErr w:type="spellStart"/>
      <w:r w:rsidRPr="002F386D">
        <w:t>θμιας</w:t>
      </w:r>
      <w:proofErr w:type="spellEnd"/>
      <w:r w:rsidRPr="002F386D">
        <w:t xml:space="preserve"> Εκπαίδευσης Βορείου Αιγαίου  (Π.Δ.Ε.  Β. Αιγαίου), ως αποκεντρωμένη Υπηρεσία του Υπουργείου Παιδείας Θρησκευμάτων και  </w:t>
      </w:r>
      <w:r w:rsidR="002F386D">
        <w:t>Αθλη</w:t>
      </w:r>
      <w:r w:rsidRPr="002F386D">
        <w:t>τισμού (Υ.ΠΑΙ.Θ.Α)</w:t>
      </w:r>
      <w:r w:rsidR="002F386D" w:rsidRPr="002F386D">
        <w:t>,</w:t>
      </w:r>
      <w:r w:rsidRPr="002F386D">
        <w:t xml:space="preserve"> εξακολουθεί να είναι ισχυρά δεσμευμένη </w:t>
      </w:r>
      <w:r w:rsidR="002F386D">
        <w:t>σ</w:t>
      </w:r>
      <w:r w:rsidRPr="002F386D">
        <w:t xml:space="preserve">τους Στρατηγικούς Στόχους που τέθηκαν με βάση την Εθνική Πολιτική </w:t>
      </w:r>
      <w:r w:rsidR="004317CB" w:rsidRPr="002F386D">
        <w:t xml:space="preserve">του Υπουργείου </w:t>
      </w:r>
      <w:r w:rsidRPr="002F386D">
        <w:t>για την Εκπαίδευση</w:t>
      </w:r>
      <w:r w:rsidR="004317CB" w:rsidRPr="002F386D">
        <w:t>,</w:t>
      </w:r>
      <w:r w:rsidR="004317CB">
        <w:t xml:space="preserve"> </w:t>
      </w:r>
      <w:r w:rsidRPr="002F386D">
        <w:t>προσαρμοσμέν</w:t>
      </w:r>
      <w:r w:rsidR="002F386D">
        <w:t>ους</w:t>
      </w:r>
      <w:r w:rsidR="001C457F">
        <w:t xml:space="preserve"> πάντα</w:t>
      </w:r>
      <w:r w:rsidRPr="002F386D">
        <w:t xml:space="preserve"> στα ειδικά δεδομένα και το προφίλ της Περιφέρειας Βορείου Αιγαίου.</w:t>
      </w:r>
      <w:r w:rsidR="0073746D">
        <w:t xml:space="preserve"> </w:t>
      </w:r>
    </w:p>
    <w:p w14:paraId="3CC0CCA9" w14:textId="07504201" w:rsidR="001256BD" w:rsidRDefault="00E61153" w:rsidP="004317CB">
      <w:pPr>
        <w:spacing w:before="100" w:beforeAutospacing="1" w:after="100" w:afterAutospacing="1" w:line="276" w:lineRule="auto"/>
        <w:ind w:right="175" w:firstLine="284"/>
        <w:jc w:val="both"/>
      </w:pPr>
      <w:r>
        <w:t>Η δ</w:t>
      </w:r>
      <w:r w:rsidR="0073746D">
        <w:t>ημογραφική καθίζηση</w:t>
      </w:r>
      <w:r>
        <w:t xml:space="preserve">, η  γήρανση του πληθυσμού, </w:t>
      </w:r>
      <w:r w:rsidR="001C457F">
        <w:t xml:space="preserve">η </w:t>
      </w:r>
      <w:r>
        <w:t xml:space="preserve">μείωση των γεννήσεων και η φυγή των νέων μεταξύ 20 και 30 ετών, </w:t>
      </w:r>
      <w:r w:rsidR="0073746D">
        <w:t>όπως αποτυπώνεται στα στοιχεία της ΕΛΣΤΑΤ</w:t>
      </w:r>
      <w:r>
        <w:t xml:space="preserve"> για την Περιφέρεια, εξακολουθεί να δημιουργεί προκλήσεις στην εφαρμογή της Εθνικής Πολιτικής για την εκπαίδευση. Με βάση τα</w:t>
      </w:r>
      <w:r w:rsidR="0073746D">
        <w:t xml:space="preserve"> στατιστικά δεδομένα της</w:t>
      </w:r>
      <w:r w:rsidR="006679A8" w:rsidRPr="006679A8">
        <w:t xml:space="preserve"> σχολική</w:t>
      </w:r>
      <w:r>
        <w:t>ς</w:t>
      </w:r>
      <w:r w:rsidR="006679A8" w:rsidRPr="006679A8">
        <w:t xml:space="preserve"> </w:t>
      </w:r>
      <w:r w:rsidR="004317CB" w:rsidRPr="006679A8">
        <w:t>περιόδο</w:t>
      </w:r>
      <w:r w:rsidR="004317CB">
        <w:t>υ</w:t>
      </w:r>
      <w:r w:rsidR="006679A8" w:rsidRPr="006679A8">
        <w:t xml:space="preserve"> 2023-2024</w:t>
      </w:r>
      <w:r w:rsidR="004317CB">
        <w:t>,</w:t>
      </w:r>
      <w:r w:rsidR="006679A8" w:rsidRPr="006679A8">
        <w:t xml:space="preserve"> δεν υπάρχουν σοβαρές διαφοροποιήσεις σχετικά με τα στατιστικά στοιχεία της </w:t>
      </w:r>
      <w:r>
        <w:t>Π</w:t>
      </w:r>
      <w:r w:rsidR="006679A8" w:rsidRPr="006679A8">
        <w:t xml:space="preserve">ρωτοβάθμιας και </w:t>
      </w:r>
      <w:r>
        <w:t>Δ</w:t>
      </w:r>
      <w:r w:rsidR="006679A8" w:rsidRPr="006679A8">
        <w:t xml:space="preserve">ευτεροβάθμιας </w:t>
      </w:r>
      <w:r>
        <w:t>Ε</w:t>
      </w:r>
      <w:r w:rsidR="006679A8" w:rsidRPr="006679A8">
        <w:t>κπαίδευσης</w:t>
      </w:r>
      <w:r w:rsidR="006679A8">
        <w:t xml:space="preserve"> σε σχέση με τα αμέσως προηγούμενα έτη, καθώς συνεχίζεται </w:t>
      </w:r>
      <w:r w:rsidR="008306C4">
        <w:t xml:space="preserve">ο ρυθμός </w:t>
      </w:r>
      <w:r w:rsidR="006679A8">
        <w:t xml:space="preserve"> σταδιακή</w:t>
      </w:r>
      <w:r w:rsidR="008306C4">
        <w:t>ς</w:t>
      </w:r>
      <w:r w:rsidR="006679A8">
        <w:t xml:space="preserve"> μείωση</w:t>
      </w:r>
      <w:r w:rsidR="008306C4">
        <w:t>ς</w:t>
      </w:r>
      <w:r w:rsidR="006679A8">
        <w:t xml:space="preserve"> των φοιτούντων μαθητών στα σχολεία της Περιφέρειας.</w:t>
      </w:r>
    </w:p>
    <w:p w14:paraId="7D4A7E40" w14:textId="2D00C23B" w:rsidR="006679A8" w:rsidRDefault="006679A8" w:rsidP="00C3243D">
      <w:pPr>
        <w:spacing w:before="100" w:beforeAutospacing="1" w:after="100" w:afterAutospacing="1" w:line="276" w:lineRule="auto"/>
        <w:ind w:right="175" w:firstLine="284"/>
        <w:jc w:val="both"/>
      </w:pPr>
      <w:r>
        <w:t xml:space="preserve">Συγκεκριμένα, στα </w:t>
      </w:r>
      <w:r w:rsidR="001C457F">
        <w:t>148 Ν</w:t>
      </w:r>
      <w:r>
        <w:t>ηπιαγωγεία φοιτούν 3.111 μαθητές</w:t>
      </w:r>
      <w:r w:rsidR="006D7D3B">
        <w:t xml:space="preserve">, με 608 διδάσκοντες. Ο αριθμός των μαθητών </w:t>
      </w:r>
      <w:r w:rsidR="00FC43F0">
        <w:t xml:space="preserve">νηπιαγωγείου </w:t>
      </w:r>
      <w:r w:rsidR="006D7D3B">
        <w:t>και των σχολείων εμφανίζεται ελαφρώς μειωμένος σε σχέση με την προηγούμενή μας καταγραφή</w:t>
      </w:r>
      <w:r w:rsidR="001C457F">
        <w:t>,</w:t>
      </w:r>
      <w:r w:rsidR="006D7D3B">
        <w:t xml:space="preserve"> σε αντίθεση </w:t>
      </w:r>
      <w:r w:rsidR="00FC43F0">
        <w:t xml:space="preserve">με τον αριθμό των  διδασκόντων </w:t>
      </w:r>
      <w:r w:rsidR="001C457F">
        <w:t xml:space="preserve"> ο οποίος </w:t>
      </w:r>
      <w:r w:rsidR="00FC43F0">
        <w:t xml:space="preserve"> έχει αυξηθεί. Η κατάσταση σε ότι αφορά </w:t>
      </w:r>
      <w:r w:rsidR="004317CB">
        <w:t>σ</w:t>
      </w:r>
      <w:r w:rsidR="00FC43F0">
        <w:t>τη</w:t>
      </w:r>
      <w:r w:rsidR="00E61153">
        <w:t xml:space="preserve"> </w:t>
      </w:r>
      <w:r w:rsidR="00FC43F0">
        <w:t xml:space="preserve">στέγαση νηπιαγωγείων σε </w:t>
      </w:r>
      <w:r w:rsidR="00FC43F0">
        <w:rPr>
          <w:lang w:val="en-US"/>
        </w:rPr>
        <w:t>container</w:t>
      </w:r>
      <w:r w:rsidR="003B1492">
        <w:rPr>
          <w:lang w:val="en-US"/>
        </w:rPr>
        <w:t>s</w:t>
      </w:r>
      <w:r w:rsidR="00FC43F0">
        <w:t xml:space="preserve"> και σε μισθωμένα  κτ</w:t>
      </w:r>
      <w:r w:rsidR="003F64DF">
        <w:t>ίρια</w:t>
      </w:r>
      <w:r w:rsidR="00FC43F0" w:rsidRPr="00FC43F0">
        <w:t xml:space="preserve">, </w:t>
      </w:r>
      <w:r w:rsidR="00FC43F0">
        <w:t xml:space="preserve">δεν έχει μεταβληθεί </w:t>
      </w:r>
      <w:r w:rsidR="003F64DF">
        <w:t xml:space="preserve">ιδιαίτερα από την προηγούμενη χαρτογράφηση αναγκών, </w:t>
      </w:r>
      <w:r w:rsidR="00FC43F0">
        <w:t xml:space="preserve">καθώς στο μεσοδιάστημα δεν έχουν </w:t>
      </w:r>
      <w:r w:rsidR="003F64DF">
        <w:t>κατασκευασθεί νέα σχολεία.</w:t>
      </w:r>
    </w:p>
    <w:p w14:paraId="4A4BEB22" w14:textId="3BD39BA2" w:rsidR="003F64DF" w:rsidRPr="0070653E" w:rsidRDefault="000C1268" w:rsidP="00C3243D">
      <w:pPr>
        <w:spacing w:before="100" w:beforeAutospacing="1" w:after="100" w:afterAutospacing="1" w:line="276" w:lineRule="auto"/>
        <w:ind w:right="175" w:firstLine="284"/>
        <w:jc w:val="both"/>
      </w:pPr>
      <w:r>
        <w:t xml:space="preserve">Τα παραπάνω ισχύουν και στην περίπτωση των  </w:t>
      </w:r>
      <w:r w:rsidR="00E61153">
        <w:t>Δ</w:t>
      </w:r>
      <w:r w:rsidR="003F64DF">
        <w:t>ημοτικ</w:t>
      </w:r>
      <w:r>
        <w:t xml:space="preserve">ών </w:t>
      </w:r>
      <w:r w:rsidR="00E61153">
        <w:t>Σ</w:t>
      </w:r>
      <w:r w:rsidR="003F64DF">
        <w:t>χολεί</w:t>
      </w:r>
      <w:r>
        <w:t>ων</w:t>
      </w:r>
      <w:r w:rsidR="003F64DF">
        <w:t xml:space="preserve"> της Περιφέρειας Βορείου Αιγαίου,</w:t>
      </w:r>
      <w:r>
        <w:t xml:space="preserve"> καθώς </w:t>
      </w:r>
      <w:r w:rsidR="003F64DF">
        <w:t xml:space="preserve"> το σχολικό έτος 2023-2024 σε 134 σχολεία</w:t>
      </w:r>
      <w:r w:rsidR="0070653E" w:rsidRPr="0070653E">
        <w:t xml:space="preserve"> </w:t>
      </w:r>
      <w:r w:rsidR="0070653E">
        <w:t xml:space="preserve">φοιτούν  10.414 μαθητές </w:t>
      </w:r>
      <w:r>
        <w:t xml:space="preserve">και </w:t>
      </w:r>
      <w:r w:rsidR="001C457F">
        <w:t>διδάσκουν</w:t>
      </w:r>
      <w:r>
        <w:t xml:space="preserve">  1.782 δάσκαλοι. Και στην περίπτωση αυτή</w:t>
      </w:r>
      <w:r w:rsidR="001C457F">
        <w:t>,</w:t>
      </w:r>
      <w:r>
        <w:t xml:space="preserve"> ο μόνος δείκτης  που αυξήθηκε  είναι εκείνος των δασκάλων.</w:t>
      </w:r>
    </w:p>
    <w:p w14:paraId="7E8DAAB2" w14:textId="11282F2C" w:rsidR="00E61153" w:rsidRDefault="000C1268" w:rsidP="00C3243D">
      <w:pPr>
        <w:spacing w:before="100" w:beforeAutospacing="1" w:after="100" w:afterAutospacing="1" w:line="276" w:lineRule="auto"/>
        <w:ind w:right="175" w:firstLine="284"/>
        <w:jc w:val="both"/>
      </w:pPr>
      <w:r>
        <w:t>Σε ότι αφορά τα Γυμνάσια</w:t>
      </w:r>
      <w:r w:rsidR="004317CB">
        <w:t>,</w:t>
      </w:r>
      <w:r>
        <w:t xml:space="preserve"> υπάρχει</w:t>
      </w:r>
      <w:r w:rsidR="009F2291">
        <w:t xml:space="preserve"> μια μικρή αύξηση στον αριθμό των μαθητών, καθώς  6.116 μαθητές  φοιτούν σε  55 σχολεία στα οποία διδάσκουν 1.062 καθηγητές</w:t>
      </w:r>
      <w:r w:rsidR="00F716FF">
        <w:t>. Στ</w:t>
      </w:r>
      <w:r w:rsidR="009F2291">
        <w:t>α</w:t>
      </w:r>
      <w:r w:rsidR="00F716FF">
        <w:t xml:space="preserve"> Γενικά </w:t>
      </w:r>
      <w:r w:rsidR="009F2291">
        <w:t xml:space="preserve"> Λύκεια</w:t>
      </w:r>
      <w:r w:rsidR="00F716FF">
        <w:t xml:space="preserve"> ο αριθμός των </w:t>
      </w:r>
      <w:r w:rsidR="009F2291">
        <w:t>2.963 μαθη</w:t>
      </w:r>
      <w:r w:rsidR="00F716FF">
        <w:t>τών που</w:t>
      </w:r>
      <w:r w:rsidR="009F2291">
        <w:t xml:space="preserve"> φοιτούν</w:t>
      </w:r>
      <w:r w:rsidR="00F716FF">
        <w:t xml:space="preserve"> και 450 καθηγητών που  διδάσκουν  σε αυτά είναι ελαφρώς μειωμένος</w:t>
      </w:r>
      <w:r w:rsidR="00925A28">
        <w:t>,</w:t>
      </w:r>
      <w:r w:rsidR="00F716FF">
        <w:t xml:space="preserve"> σχετικά με εκείνον που καταγράψαμε για το 2021, ενώ ο αριθμός των 29 σχολείων έμεινε σταθερός.</w:t>
      </w:r>
      <w:r w:rsidR="00E61153">
        <w:t xml:space="preserve"> </w:t>
      </w:r>
    </w:p>
    <w:p w14:paraId="285A77BB" w14:textId="0CFAC569" w:rsidR="00925A28" w:rsidRDefault="001351C2" w:rsidP="00C3243D">
      <w:pPr>
        <w:spacing w:before="100" w:beforeAutospacing="1" w:after="100" w:afterAutospacing="1" w:line="276" w:lineRule="auto"/>
        <w:ind w:right="175" w:firstLine="284"/>
        <w:jc w:val="both"/>
      </w:pPr>
      <w:r>
        <w:t xml:space="preserve">Με βάση την </w:t>
      </w:r>
      <w:r w:rsidR="00925A28">
        <w:t>καταγραφή των μαθητών ΕΠΑΛ για το 2023-</w:t>
      </w:r>
      <w:r w:rsidR="001C457F">
        <w:t>2</w:t>
      </w:r>
      <w:r w:rsidR="00925A28">
        <w:t>024</w:t>
      </w:r>
      <w:r>
        <w:t xml:space="preserve">, σε 18 σχολεία φοιτούν 2.875 μαθητές και διδάσκουν 529 καθηγητές, αριθμός  και εδώ ελαφρώς μειωμένος σε σχέση με την καταγραφή του 2021. Η αναλογία των μαθητών που φοιτούν σε </w:t>
      </w:r>
      <w:r w:rsidR="001C457F">
        <w:t>Ε</w:t>
      </w:r>
      <w:r>
        <w:t>παγγελματικά Λύκεια σε σχέση με το συνο</w:t>
      </w:r>
      <w:r w:rsidR="008306C4">
        <w:t>λικό</w:t>
      </w:r>
      <w:r>
        <w:t xml:space="preserve"> </w:t>
      </w:r>
      <w:r w:rsidR="008306C4">
        <w:t xml:space="preserve"> αριθμό μαθητών Λυκείου εξακολουθεί να είναι υψηλή και ανέρχεται </w:t>
      </w:r>
      <w:r w:rsidR="008306C4" w:rsidRPr="008306C4">
        <w:t xml:space="preserve"> </w:t>
      </w:r>
      <w:r w:rsidR="008306C4">
        <w:t>περίπου στο 50%.</w:t>
      </w:r>
    </w:p>
    <w:p w14:paraId="0D90D960" w14:textId="77777777" w:rsidR="00C3243D" w:rsidRDefault="007245D0" w:rsidP="00C3243D">
      <w:pPr>
        <w:spacing w:before="100" w:beforeAutospacing="1" w:after="100" w:afterAutospacing="1" w:line="276" w:lineRule="auto"/>
        <w:ind w:right="175" w:firstLine="284"/>
        <w:jc w:val="both"/>
      </w:pPr>
      <w:r>
        <w:t xml:space="preserve">Σε σχέση με την προηγούμενη χαρτογράφηση, η ίδια κατάσταση </w:t>
      </w:r>
      <w:r w:rsidR="001C457F">
        <w:t>επικρατεί</w:t>
      </w:r>
      <w:r>
        <w:t xml:space="preserve"> σε γενικές γραμμές σε ότι αφορά τις σχολικές κτιριακές υποδομές της Περιφέρειας, με κυρίαρχο πρόβλημα να παραμένει η στέγαση σχολικών αιθουσών σε </w:t>
      </w:r>
      <w:r>
        <w:rPr>
          <w:lang w:val="en-US"/>
        </w:rPr>
        <w:t>containers</w:t>
      </w:r>
      <w:r w:rsidRPr="003B1492">
        <w:t xml:space="preserve">, </w:t>
      </w:r>
      <w:r>
        <w:t xml:space="preserve">ενώ σοβαρό πρόβλημα εξακολουθεί να </w:t>
      </w:r>
      <w:r w:rsidR="000D1298">
        <w:t xml:space="preserve">είναι </w:t>
      </w:r>
      <w:r>
        <w:t xml:space="preserve"> η έλλειψη επαρκούς προσβασιμότητας και </w:t>
      </w:r>
      <w:r w:rsidRPr="003A092C">
        <w:t>εξυπηρέτησης εμποδιζόμενων ατόμων και ΑΜΕΑ.</w:t>
      </w:r>
      <w:r w:rsidR="003A092C">
        <w:t xml:space="preserve"> </w:t>
      </w:r>
      <w:r w:rsidRPr="003A092C">
        <w:t>Ενδεικτικά αναφέρεται ότι ως προς την προσβασιμότητα</w:t>
      </w:r>
      <w:r w:rsidR="003A092C" w:rsidRPr="003A092C">
        <w:t>,</w:t>
      </w:r>
      <w:r w:rsidRPr="003A092C">
        <w:t xml:space="preserve"> στο Δήμο Μυτιλήνης σε σύνολο 109 σχολείων (40 Νηπιαγωγεία,  35  Δημοτικά  Σχολεία και 34 Γυμνάσια &amp; Λύκεια) μόνο 13 Νηπιαγωγεία διαθέτουν </w:t>
      </w:r>
      <w:r w:rsidRPr="003A092C">
        <w:lastRenderedPageBreak/>
        <w:t>ράμπα</w:t>
      </w:r>
      <w:r w:rsidR="000D1298">
        <w:t>,</w:t>
      </w:r>
      <w:r w:rsidRPr="003A092C">
        <w:t xml:space="preserve"> </w:t>
      </w:r>
      <w:r w:rsidR="000D1298">
        <w:t xml:space="preserve">ενώ </w:t>
      </w:r>
      <w:r w:rsidRPr="003A092C">
        <w:rPr>
          <w:lang w:val="en-US"/>
        </w:rPr>
        <w:t>WC</w:t>
      </w:r>
      <w:r w:rsidR="003A092C" w:rsidRPr="003A092C">
        <w:t xml:space="preserve"> </w:t>
      </w:r>
      <w:r w:rsidRPr="003A092C">
        <w:t xml:space="preserve"> ΑΜΕΑ </w:t>
      </w:r>
      <w:r w:rsidR="003A092C" w:rsidRPr="003A092C">
        <w:t xml:space="preserve">διαθέτουν μόνο </w:t>
      </w:r>
      <w:r w:rsidRPr="003A092C">
        <w:t>4. Αντίστοιχα</w:t>
      </w:r>
      <w:r w:rsidR="000D1298">
        <w:t>,</w:t>
      </w:r>
      <w:r w:rsidRPr="003A092C">
        <w:t xml:space="preserve"> 16 Δημοτικά Σχολεία του Δήμου διαθέτουν</w:t>
      </w:r>
      <w:r>
        <w:t xml:space="preserve"> ράμπα και</w:t>
      </w:r>
      <w:r w:rsidR="003A092C">
        <w:t xml:space="preserve">  </w:t>
      </w:r>
      <w:r>
        <w:t xml:space="preserve"> 6</w:t>
      </w:r>
      <w:r w:rsidR="003A092C">
        <w:t xml:space="preserve"> </w:t>
      </w:r>
      <w:r w:rsidR="000D1298">
        <w:t>Δημοτικά Σ</w:t>
      </w:r>
      <w:r w:rsidR="003A092C">
        <w:t xml:space="preserve">χολεία </w:t>
      </w:r>
      <w:r w:rsidRPr="007245D0">
        <w:t xml:space="preserve"> </w:t>
      </w:r>
      <w:r>
        <w:rPr>
          <w:lang w:val="en-US"/>
        </w:rPr>
        <w:t>WC</w:t>
      </w:r>
      <w:r w:rsidRPr="007245D0">
        <w:t xml:space="preserve"> </w:t>
      </w:r>
      <w:r>
        <w:t>ΑΜΕΑ</w:t>
      </w:r>
      <w:r w:rsidR="003A092C">
        <w:t>.</w:t>
      </w:r>
      <w:r>
        <w:t xml:space="preserve"> Τέλος</w:t>
      </w:r>
      <w:r w:rsidR="003A092C">
        <w:t>,</w:t>
      </w:r>
      <w:r>
        <w:t xml:space="preserve"> από τα 34 Γυμνάσια και Λύκεια</w:t>
      </w:r>
      <w:r w:rsidR="000D1298">
        <w:t xml:space="preserve">, μόνο τα </w:t>
      </w:r>
      <w:r w:rsidR="003A092C">
        <w:t xml:space="preserve">21 </w:t>
      </w:r>
      <w:r>
        <w:t xml:space="preserve">έχουν ράμπα και </w:t>
      </w:r>
      <w:r w:rsidR="003A092C">
        <w:t xml:space="preserve">14 διαθέτουν </w:t>
      </w:r>
      <w:r>
        <w:t xml:space="preserve"> </w:t>
      </w:r>
      <w:r>
        <w:rPr>
          <w:lang w:val="en-US"/>
        </w:rPr>
        <w:t>WC</w:t>
      </w:r>
      <w:r w:rsidRPr="007245D0">
        <w:t xml:space="preserve"> </w:t>
      </w:r>
      <w:r>
        <w:t>ΑΜΕΑ.</w:t>
      </w:r>
    </w:p>
    <w:p w14:paraId="691F2010" w14:textId="30131E13" w:rsidR="00D36123" w:rsidRPr="00C3243D" w:rsidRDefault="007245D0" w:rsidP="00C3243D">
      <w:pPr>
        <w:spacing w:before="100" w:beforeAutospacing="1" w:after="100" w:afterAutospacing="1" w:line="276" w:lineRule="auto"/>
        <w:ind w:right="175" w:firstLine="284"/>
        <w:jc w:val="both"/>
      </w:pPr>
      <w:r>
        <w:t>Καθώς</w:t>
      </w:r>
      <w:r w:rsidR="00E72741">
        <w:t>,</w:t>
      </w:r>
      <w:r>
        <w:t xml:space="preserve"> μ</w:t>
      </w:r>
      <w:r w:rsidR="0081083C">
        <w:t>ε βάση την Εθνική Πολιτική για την Εκπαίδευση</w:t>
      </w:r>
      <w:r w:rsidR="000D1298">
        <w:t>,</w:t>
      </w:r>
      <w:r w:rsidR="0081083C">
        <w:t xml:space="preserve"> </w:t>
      </w:r>
      <w:r w:rsidR="000D1298">
        <w:t xml:space="preserve">αποτελεί </w:t>
      </w:r>
      <w:r w:rsidR="0081083C">
        <w:t>στρατηγική προτεραιότητα η  ισότιμη πρόσβαση στην εκπαίδευση για όλους μέσω της εξασφάλισης ίσων ευκαιριών</w:t>
      </w:r>
      <w:r>
        <w:t>,</w:t>
      </w:r>
      <w:r w:rsidR="0081083C">
        <w:t xml:space="preserve"> η στήριξη και </w:t>
      </w:r>
      <w:r w:rsidR="000D1298">
        <w:t xml:space="preserve">η </w:t>
      </w:r>
      <w:r w:rsidR="0081083C">
        <w:t xml:space="preserve">αναβάθμιση της Ειδικής Εκπαίδευσης εξακολουθεί να έχει ιδιαίτερη σημασία για την Περιφερειακή </w:t>
      </w:r>
      <w:r w:rsidR="0081083C" w:rsidRPr="00EF2D73">
        <w:t>Πολιτική Εκπαίδευσης. Την παρούσα περίοδο</w:t>
      </w:r>
      <w:r w:rsidR="000D1298">
        <w:t>,</w:t>
      </w:r>
      <w:r w:rsidR="0081083C" w:rsidRPr="00EF2D73">
        <w:t xml:space="preserve"> στην Περιφέρεια Β. Αιγαίου </w:t>
      </w:r>
      <w:r w:rsidR="000D1298">
        <w:t>λειτουργ</w:t>
      </w:r>
      <w:r w:rsidR="0081083C" w:rsidRPr="00EF2D73">
        <w:t>ο</w:t>
      </w:r>
      <w:r w:rsidR="000D1298">
        <w:t>ύ</w:t>
      </w:r>
      <w:r w:rsidR="0081083C" w:rsidRPr="00EF2D73">
        <w:t xml:space="preserve">ν 6 Ειδικά Νηπιαγωγεία, 6 </w:t>
      </w:r>
      <w:r w:rsidR="0081083C" w:rsidRPr="00EF2D73">
        <w:rPr>
          <w:rFonts w:cstheme="minorHAnsi"/>
        </w:rPr>
        <w:t xml:space="preserve">Ειδικά </w:t>
      </w:r>
      <w:r w:rsidR="0081083C" w:rsidRPr="00EF2D73">
        <w:t>Δημοτικά Σχολεία</w:t>
      </w:r>
      <w:r w:rsidR="000D1298">
        <w:t>,</w:t>
      </w:r>
      <w:r w:rsidR="0081083C" w:rsidRPr="00EF2D73">
        <w:t xml:space="preserve"> </w:t>
      </w:r>
      <w:r w:rsidR="0081083C" w:rsidRPr="00EF2D73">
        <w:rPr>
          <w:rFonts w:cstheme="minorHAnsi"/>
        </w:rPr>
        <w:t xml:space="preserve">5 Ειδικά </w:t>
      </w:r>
      <w:r w:rsidR="000D1298">
        <w:rPr>
          <w:rFonts w:cstheme="minorHAnsi"/>
        </w:rPr>
        <w:t>Ε</w:t>
      </w:r>
      <w:r w:rsidR="0081083C" w:rsidRPr="00EF2D73">
        <w:rPr>
          <w:rFonts w:cstheme="minorHAnsi"/>
        </w:rPr>
        <w:t xml:space="preserve">ργαστήρια </w:t>
      </w:r>
      <w:r w:rsidR="000D1298">
        <w:rPr>
          <w:rFonts w:cstheme="minorHAnsi"/>
        </w:rPr>
        <w:t>Ε</w:t>
      </w:r>
      <w:r w:rsidR="0081083C" w:rsidRPr="00EF2D73">
        <w:rPr>
          <w:rFonts w:cstheme="minorHAnsi"/>
        </w:rPr>
        <w:t xml:space="preserve">παγγελματικής </w:t>
      </w:r>
      <w:r w:rsidR="000D1298">
        <w:rPr>
          <w:rFonts w:cstheme="minorHAnsi"/>
        </w:rPr>
        <w:t>Ε</w:t>
      </w:r>
      <w:r w:rsidR="0081083C" w:rsidRPr="00EF2D73">
        <w:rPr>
          <w:rFonts w:cstheme="minorHAnsi"/>
        </w:rPr>
        <w:t>κπαίδευσης</w:t>
      </w:r>
      <w:r w:rsidR="000D1298">
        <w:rPr>
          <w:rFonts w:cstheme="minorHAnsi"/>
        </w:rPr>
        <w:t xml:space="preserve"> και Κατάρτισης</w:t>
      </w:r>
      <w:r w:rsidR="0081083C" w:rsidRPr="00EF2D73">
        <w:rPr>
          <w:rFonts w:cstheme="minorHAnsi"/>
        </w:rPr>
        <w:t xml:space="preserve"> (Ε</w:t>
      </w:r>
      <w:r w:rsidR="000D1298">
        <w:rPr>
          <w:rFonts w:cstheme="minorHAnsi"/>
        </w:rPr>
        <w:t>Ε</w:t>
      </w:r>
      <w:r w:rsidR="0081083C" w:rsidRPr="00EF2D73">
        <w:rPr>
          <w:rFonts w:cstheme="minorHAnsi"/>
        </w:rPr>
        <w:t>ΕΕΚ)</w:t>
      </w:r>
      <w:r w:rsidR="000D1298">
        <w:rPr>
          <w:rFonts w:cstheme="minorHAnsi"/>
        </w:rPr>
        <w:t xml:space="preserve"> και </w:t>
      </w:r>
      <w:r w:rsidR="0081083C" w:rsidRPr="00EF2D73">
        <w:rPr>
          <w:rFonts w:cstheme="minorHAnsi"/>
        </w:rPr>
        <w:t xml:space="preserve"> 2 </w:t>
      </w:r>
      <w:r w:rsidR="000D1298">
        <w:rPr>
          <w:rFonts w:cstheme="minorHAnsi"/>
        </w:rPr>
        <w:t>Ε</w:t>
      </w:r>
      <w:r w:rsidR="0081083C" w:rsidRPr="00EF2D73">
        <w:rPr>
          <w:rFonts w:cstheme="minorHAnsi"/>
        </w:rPr>
        <w:t xml:space="preserve">νιαία </w:t>
      </w:r>
      <w:r w:rsidR="000D1298">
        <w:rPr>
          <w:rFonts w:cstheme="minorHAnsi"/>
        </w:rPr>
        <w:t>Ε</w:t>
      </w:r>
      <w:r w:rsidR="0081083C" w:rsidRPr="00EF2D73">
        <w:rPr>
          <w:rFonts w:cstheme="minorHAnsi"/>
        </w:rPr>
        <w:t xml:space="preserve">ιδικά </w:t>
      </w:r>
      <w:r w:rsidR="000D1298">
        <w:rPr>
          <w:rFonts w:cstheme="minorHAnsi"/>
        </w:rPr>
        <w:t>Ε</w:t>
      </w:r>
      <w:r w:rsidR="0081083C" w:rsidRPr="00EF2D73">
        <w:rPr>
          <w:rFonts w:cstheme="minorHAnsi"/>
        </w:rPr>
        <w:t xml:space="preserve">παγγελματικά </w:t>
      </w:r>
      <w:r w:rsidR="000D1298">
        <w:rPr>
          <w:rFonts w:cstheme="minorHAnsi"/>
        </w:rPr>
        <w:t>Γ</w:t>
      </w:r>
      <w:r w:rsidR="0081083C" w:rsidRPr="00EF2D73">
        <w:rPr>
          <w:rFonts w:cstheme="minorHAnsi"/>
        </w:rPr>
        <w:t>υμνάσια-</w:t>
      </w:r>
      <w:r w:rsidR="000D1298">
        <w:rPr>
          <w:rFonts w:cstheme="minorHAnsi"/>
        </w:rPr>
        <w:t>Λ</w:t>
      </w:r>
      <w:r w:rsidR="0081083C" w:rsidRPr="00EF2D73">
        <w:rPr>
          <w:rFonts w:cstheme="minorHAnsi"/>
        </w:rPr>
        <w:t xml:space="preserve">ύκεια (ΕΝ.Ε.Ε.ΓΥ.Λ.). Ο αριθμός των μαθητών που φοιτούν στα παραπάνω σχολεία </w:t>
      </w:r>
      <w:r w:rsidR="00EF2D73" w:rsidRPr="00EF2D73">
        <w:rPr>
          <w:rFonts w:cstheme="minorHAnsi"/>
        </w:rPr>
        <w:t xml:space="preserve">είναι </w:t>
      </w:r>
      <w:r w:rsidR="0081083C" w:rsidRPr="00EF2D73">
        <w:rPr>
          <w:rFonts w:cstheme="minorHAnsi"/>
        </w:rPr>
        <w:t>3</w:t>
      </w:r>
      <w:r w:rsidR="00EF2D73" w:rsidRPr="00EF2D73">
        <w:rPr>
          <w:rFonts w:cstheme="minorHAnsi"/>
        </w:rPr>
        <w:t>08</w:t>
      </w:r>
      <w:r w:rsidR="0081083C" w:rsidRPr="00EF2D73">
        <w:rPr>
          <w:rFonts w:cstheme="minorHAnsi"/>
        </w:rPr>
        <w:t xml:space="preserve"> μαθητές</w:t>
      </w:r>
      <w:r w:rsidR="000D1298">
        <w:rPr>
          <w:rFonts w:cstheme="minorHAnsi"/>
        </w:rPr>
        <w:t>,</w:t>
      </w:r>
      <w:r w:rsidR="0081083C" w:rsidRPr="00EF2D73">
        <w:rPr>
          <w:rFonts w:cstheme="minorHAnsi"/>
        </w:rPr>
        <w:t xml:space="preserve"> με </w:t>
      </w:r>
      <w:r w:rsidR="00EF2D73" w:rsidRPr="00EF2D73">
        <w:rPr>
          <w:rFonts w:cstheme="minorHAnsi"/>
        </w:rPr>
        <w:t>230</w:t>
      </w:r>
      <w:r w:rsidR="0081083C" w:rsidRPr="00EF2D73">
        <w:rPr>
          <w:rFonts w:cstheme="minorHAnsi"/>
        </w:rPr>
        <w:t xml:space="preserve"> άτομα διδακτικό προσωπικό</w:t>
      </w:r>
      <w:r w:rsidR="00EF2D73" w:rsidRPr="00EF2D73">
        <w:rPr>
          <w:rFonts w:cstheme="minorHAnsi"/>
        </w:rPr>
        <w:t xml:space="preserve">, αριθμοί </w:t>
      </w:r>
      <w:r w:rsidR="0081083C" w:rsidRPr="00EF2D73">
        <w:rPr>
          <w:rFonts w:cstheme="minorHAnsi"/>
        </w:rPr>
        <w:t xml:space="preserve"> </w:t>
      </w:r>
      <w:r w:rsidR="00EF2D73" w:rsidRPr="00EF2D73">
        <w:rPr>
          <w:rFonts w:cstheme="minorHAnsi"/>
        </w:rPr>
        <w:t>ελαφρώς αυξημένοι. Πρέπει να παρατηρήσουμε</w:t>
      </w:r>
      <w:r w:rsidR="000D1298">
        <w:rPr>
          <w:rFonts w:cstheme="minorHAnsi"/>
        </w:rPr>
        <w:t>,</w:t>
      </w:r>
      <w:r w:rsidR="00EF2D73" w:rsidRPr="00EF2D73">
        <w:rPr>
          <w:rFonts w:cstheme="minorHAnsi"/>
        </w:rPr>
        <w:t xml:space="preserve"> ότι η κτιριακή υποδομή των παραπάνω σχολείων δεν έχει βελτιωθεί τα τελευταία χρόνια, καθώς </w:t>
      </w:r>
      <w:r w:rsidR="000D1298">
        <w:rPr>
          <w:rFonts w:cstheme="minorHAnsi"/>
        </w:rPr>
        <w:t xml:space="preserve">αυτά </w:t>
      </w:r>
      <w:r w:rsidR="00EF2D73" w:rsidRPr="00EF2D73">
        <w:rPr>
          <w:rFonts w:cstheme="minorHAnsi"/>
        </w:rPr>
        <w:t>εξακολουθούν να στεγάζονται</w:t>
      </w:r>
      <w:r w:rsidR="000D1298">
        <w:rPr>
          <w:rFonts w:cstheme="minorHAnsi"/>
        </w:rPr>
        <w:t>,</w:t>
      </w:r>
      <w:r w:rsidR="00EF2D73" w:rsidRPr="00EF2D73">
        <w:rPr>
          <w:rFonts w:cstheme="minorHAnsi"/>
        </w:rPr>
        <w:t xml:space="preserve"> σε μεγάλο βαθμό</w:t>
      </w:r>
      <w:r w:rsidR="000D1298">
        <w:rPr>
          <w:rFonts w:cstheme="minorHAnsi"/>
        </w:rPr>
        <w:t>,</w:t>
      </w:r>
      <w:r w:rsidR="00EF2D73" w:rsidRPr="00EF2D73">
        <w:rPr>
          <w:rFonts w:cstheme="minorHAnsi"/>
        </w:rPr>
        <w:t xml:space="preserve"> σε ακατάλληλα κτίρια με </w:t>
      </w:r>
      <w:r w:rsidR="00D36123" w:rsidRPr="00EF2D73">
        <w:rPr>
          <w:rFonts w:cstheme="minorHAnsi"/>
        </w:rPr>
        <w:t xml:space="preserve">υψηλά ποσοστά εγκατεστημένων </w:t>
      </w:r>
      <w:r w:rsidR="00D36123" w:rsidRPr="00EF2D73">
        <w:rPr>
          <w:rFonts w:cstheme="minorHAnsi"/>
          <w:lang w:val="en-US"/>
        </w:rPr>
        <w:t>containers</w:t>
      </w:r>
      <w:r w:rsidR="00D36123">
        <w:rPr>
          <w:rFonts w:cstheme="minorHAnsi"/>
        </w:rPr>
        <w:t xml:space="preserve"> στα προαύλια.</w:t>
      </w:r>
    </w:p>
    <w:p w14:paraId="6A1DF634" w14:textId="7796B5A9" w:rsidR="00D36123" w:rsidRDefault="00D36123" w:rsidP="00C3243D">
      <w:pPr>
        <w:pStyle w:val="a3"/>
        <w:spacing w:before="100" w:beforeAutospacing="1" w:after="100" w:afterAutospacing="1" w:line="276" w:lineRule="auto"/>
        <w:ind w:left="0" w:right="175" w:firstLine="284"/>
        <w:jc w:val="both"/>
      </w:pPr>
      <w:r>
        <w:t xml:space="preserve">Η Π.Δ.Ε Β. Αιγαίου με βάση τους Στόχους που έχουν ήδη τεθεί και εξακολουθούν να ισχύουν και προκειμένου να επικαιροποιήσει τις ανάγκες της Περιφέρειας σε υποδομές, συνεργάστηκε με τους Δήμους των νησιών της </w:t>
      </w:r>
      <w:r w:rsidR="00C3243D">
        <w:t>Π</w:t>
      </w:r>
      <w:r>
        <w:t>εριφέρειας</w:t>
      </w:r>
      <w:r w:rsidR="00C3243D">
        <w:t>,</w:t>
      </w:r>
      <w:r>
        <w:t xml:space="preserve"> ώστε αυτές να χαρτογραφηθούν σε τοπικό επίπεδο.</w:t>
      </w:r>
    </w:p>
    <w:p w14:paraId="033950BE" w14:textId="77777777" w:rsidR="00C3243D" w:rsidRDefault="00D36123" w:rsidP="00C3243D">
      <w:pPr>
        <w:pStyle w:val="a3"/>
        <w:spacing w:before="100" w:beforeAutospacing="1" w:after="100" w:afterAutospacing="1" w:line="276" w:lineRule="auto"/>
        <w:ind w:left="0" w:right="175" w:firstLine="284"/>
        <w:jc w:val="both"/>
        <w:rPr>
          <w:rFonts w:eastAsia="Times New Roman" w:cstheme="minorHAnsi"/>
          <w:bCs/>
        </w:rPr>
      </w:pPr>
      <w:r>
        <w:t>Επειδή</w:t>
      </w:r>
      <w:r w:rsidR="00C3243D">
        <w:t>,</w:t>
      </w:r>
      <w:r>
        <w:t xml:space="preserve"> με βάση τα παραπάνω</w:t>
      </w:r>
      <w:r w:rsidR="00C3243D">
        <w:t>,</w:t>
      </w:r>
      <w:r>
        <w:t xml:space="preserve"> κρίνεται άμεσης προτεραιότητας η υποστήριξη της </w:t>
      </w:r>
      <w:r w:rsidRPr="00E900ED">
        <w:rPr>
          <w:rFonts w:eastAsia="Times New Roman" w:cstheme="minorHAnsi"/>
          <w:bCs/>
        </w:rPr>
        <w:t xml:space="preserve"> καθολικής δίχρονης προσχολικής αγωγής και εκπαίδευσης</w:t>
      </w:r>
      <w:r>
        <w:rPr>
          <w:rFonts w:eastAsia="Times New Roman" w:cstheme="minorHAnsi"/>
          <w:bCs/>
        </w:rPr>
        <w:t xml:space="preserve">, </w:t>
      </w:r>
      <w:r>
        <w:t xml:space="preserve">απαιτείται η </w:t>
      </w:r>
      <w:r w:rsidRPr="00933EED">
        <w:rPr>
          <w:rFonts w:eastAsia="Times New Roman" w:cstheme="minorHAnsi"/>
          <w:bCs/>
        </w:rPr>
        <w:t>εξασφάλιση επιπλέον αιθουσών και νέων κτηριακών εγκαταστάσεων μόνιμης σχολικής στέγης</w:t>
      </w:r>
      <w:r>
        <w:rPr>
          <w:rFonts w:eastAsia="Times New Roman" w:cstheme="minorHAnsi"/>
          <w:bCs/>
        </w:rPr>
        <w:t>,</w:t>
      </w:r>
      <w:r w:rsidRPr="00933EED">
        <w:rPr>
          <w:rFonts w:eastAsia="Times New Roman" w:cstheme="minorHAnsi"/>
          <w:bCs/>
        </w:rPr>
        <w:t xml:space="preserve"> καθώς  </w:t>
      </w:r>
      <w:r>
        <w:rPr>
          <w:rFonts w:eastAsia="Times New Roman" w:cstheme="minorHAnsi"/>
          <w:bCs/>
        </w:rPr>
        <w:t xml:space="preserve">και η λειτουργική και αισθητική αναβάθμιση των ήδη υφισταμένων. </w:t>
      </w:r>
    </w:p>
    <w:p w14:paraId="1936BB56" w14:textId="5FA976A4" w:rsidR="00223798" w:rsidRDefault="00D36123" w:rsidP="00C3243D">
      <w:pPr>
        <w:pStyle w:val="a3"/>
        <w:spacing w:before="100" w:beforeAutospacing="1" w:after="100" w:afterAutospacing="1" w:line="276" w:lineRule="auto"/>
        <w:ind w:left="0" w:right="175" w:firstLine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Έτσι η  Π</w:t>
      </w:r>
      <w:r w:rsidR="00B13C0A">
        <w:rPr>
          <w:rFonts w:eastAsia="Times New Roman" w:cstheme="minorHAnsi"/>
          <w:bCs/>
        </w:rPr>
        <w:t>.</w:t>
      </w:r>
      <w:r>
        <w:rPr>
          <w:rFonts w:eastAsia="Times New Roman" w:cstheme="minorHAnsi"/>
          <w:bCs/>
        </w:rPr>
        <w:t>Δ</w:t>
      </w:r>
      <w:r w:rsidR="00B13C0A">
        <w:rPr>
          <w:rFonts w:eastAsia="Times New Roman" w:cstheme="minorHAnsi"/>
          <w:bCs/>
        </w:rPr>
        <w:t>.</w:t>
      </w:r>
      <w:r>
        <w:rPr>
          <w:rFonts w:eastAsia="Times New Roman" w:cstheme="minorHAnsi"/>
          <w:bCs/>
        </w:rPr>
        <w:t>Ε</w:t>
      </w:r>
      <w:r w:rsidR="00B13C0A">
        <w:rPr>
          <w:rFonts w:eastAsia="Times New Roman" w:cstheme="minorHAnsi"/>
          <w:bCs/>
        </w:rPr>
        <w:t>.</w:t>
      </w:r>
      <w:r>
        <w:rPr>
          <w:rFonts w:eastAsia="Times New Roman" w:cstheme="minorHAnsi"/>
          <w:bCs/>
        </w:rPr>
        <w:t xml:space="preserve"> Β. Αιγαίου προχώρησε στη σύνταξη του παρακάτω πίνακα αναγκών  </w:t>
      </w:r>
      <w:r w:rsidR="00785647">
        <w:t xml:space="preserve">(ΠΙΝΑΚΑΣ 1) </w:t>
      </w:r>
      <w:r>
        <w:rPr>
          <w:rFonts w:eastAsia="Times New Roman" w:cstheme="minorHAnsi"/>
          <w:bCs/>
        </w:rPr>
        <w:t xml:space="preserve">σε σχέση με τις κτιριακές υποδομές των Νηπιαγωγείων ως εξής:   </w:t>
      </w:r>
    </w:p>
    <w:p w14:paraId="2FAF2F8E" w14:textId="68A49E01" w:rsidR="00C6032D" w:rsidRPr="00C3243D" w:rsidRDefault="00D36123" w:rsidP="00C3243D">
      <w:pPr>
        <w:pStyle w:val="a3"/>
        <w:spacing w:before="100" w:beforeAutospacing="1" w:after="100" w:afterAutospacing="1" w:line="276" w:lineRule="auto"/>
        <w:ind w:left="0" w:right="175" w:firstLine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 xml:space="preserve"> </w:t>
      </w:r>
    </w:p>
    <w:tbl>
      <w:tblPr>
        <w:tblpPr w:leftFromText="181" w:rightFromText="181" w:vertAnchor="text" w:horzAnchor="margin" w:tblpY="1"/>
        <w:tblOverlap w:val="never"/>
        <w:tblW w:w="5136" w:type="pct"/>
        <w:tblLayout w:type="fixed"/>
        <w:tblLook w:val="04A0" w:firstRow="1" w:lastRow="0" w:firstColumn="1" w:lastColumn="0" w:noHBand="0" w:noVBand="1"/>
      </w:tblPr>
      <w:tblGrid>
        <w:gridCol w:w="704"/>
        <w:gridCol w:w="1277"/>
        <w:gridCol w:w="1701"/>
        <w:gridCol w:w="990"/>
        <w:gridCol w:w="426"/>
        <w:gridCol w:w="709"/>
        <w:gridCol w:w="424"/>
        <w:gridCol w:w="1135"/>
        <w:gridCol w:w="848"/>
        <w:gridCol w:w="852"/>
        <w:gridCol w:w="568"/>
      </w:tblGrid>
      <w:tr w:rsidR="00D36123" w:rsidRPr="00E900ED" w14:paraId="434BB770" w14:textId="77777777" w:rsidTr="003C0640">
        <w:trPr>
          <w:trHeight w:val="55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EFC6216" w14:textId="3496DB23" w:rsidR="00D36123" w:rsidRPr="00E900ED" w:rsidRDefault="00DA2112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C4DD8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  <w:t xml:space="preserve">ΠΙΝΑΚΑΣ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  <w:t xml:space="preserve">1 </w:t>
            </w:r>
          </w:p>
        </w:tc>
      </w:tr>
      <w:tr w:rsidR="00DA2112" w:rsidRPr="00E900ED" w14:paraId="28A0D3A9" w14:textId="77777777" w:rsidTr="001A7CC3">
        <w:trPr>
          <w:trHeight w:val="9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B006149" w14:textId="1A619C64" w:rsidR="00DA2112" w:rsidRDefault="00DA2112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32"/>
                <w:szCs w:val="32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32"/>
                <w:szCs w:val="32"/>
                <w:lang w:eastAsia="el-GR"/>
              </w:rPr>
              <w:t>ΝΗΠΙΑΓΩΓΕΙΑ  (</w:t>
            </w:r>
            <w:r w:rsidRPr="00E900ED">
              <w:rPr>
                <w:rFonts w:asciiTheme="minorHAnsi" w:eastAsia="Times New Roman" w:hAnsiTheme="minorHAnsi" w:cstheme="minorHAnsi"/>
                <w:b/>
                <w:bCs/>
                <w:color w:val="000000"/>
                <w:sz w:val="32"/>
                <w:szCs w:val="32"/>
                <w:lang w:eastAsia="el-GR"/>
              </w:rPr>
              <w:t>Ανεγέρσεις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32"/>
                <w:szCs w:val="32"/>
                <w:lang w:eastAsia="el-GR"/>
              </w:rPr>
              <w:t>–</w:t>
            </w:r>
            <w:r w:rsidRPr="00E900ED">
              <w:rPr>
                <w:rFonts w:asciiTheme="minorHAnsi" w:eastAsia="Times New Roman" w:hAnsiTheme="minorHAnsi" w:cstheme="minorHAnsi"/>
                <w:b/>
                <w:bCs/>
                <w:color w:val="000000"/>
                <w:sz w:val="32"/>
                <w:szCs w:val="32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32"/>
                <w:szCs w:val="32"/>
                <w:lang w:eastAsia="el-GR"/>
              </w:rPr>
              <w:t>Ε</w:t>
            </w:r>
            <w:r w:rsidRPr="00E900ED">
              <w:rPr>
                <w:rFonts w:asciiTheme="minorHAnsi" w:eastAsia="Times New Roman" w:hAnsiTheme="minorHAnsi" w:cstheme="minorHAnsi"/>
                <w:b/>
                <w:bCs/>
                <w:color w:val="000000"/>
                <w:sz w:val="32"/>
                <w:szCs w:val="32"/>
                <w:lang w:eastAsia="el-GR"/>
              </w:rPr>
              <w:t>πεκτάσεις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32"/>
                <w:szCs w:val="32"/>
                <w:lang w:eastAsia="el-GR"/>
              </w:rPr>
              <w:t xml:space="preserve"> - Αναβαθμίσεις)</w:t>
            </w:r>
          </w:p>
        </w:tc>
      </w:tr>
      <w:tr w:rsidR="001A7CC3" w:rsidRPr="00B13C0A" w14:paraId="71EC7114" w14:textId="77777777" w:rsidTr="00C6032D">
        <w:trPr>
          <w:cantSplit/>
          <w:trHeight w:val="290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2E89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0B185C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left="113"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Δήμος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BB24C0C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left="113"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Τίτλος έργου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21C6545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left="113"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Εκτιμώμενος προϋπολογισμός (συνολική ΔΔ προ ΦΠΑ)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665B3C1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left="113"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Σκοπιμότητα έργου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ADA29E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left="113"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Απαιτούμενος χρόνος ολοκλήρωσης (μήνες)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E447E62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left="113"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Βαθμός ωριμότητας έργου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4B16087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left="113"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Σχόλια επί του βαθμού ωριμότητας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D0D63D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left="113"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Εκτιμώμενος χρόνος ωρίμανσης  (μήνες)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DB7A8AC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left="113"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Εκτιμώμενο κόστος ωρίμανσης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9CE7F0A" w14:textId="77777777" w:rsidR="00D36123" w:rsidRPr="00B13C0A" w:rsidRDefault="00D36123" w:rsidP="00C3243D">
            <w:pPr>
              <w:spacing w:before="100" w:beforeAutospacing="1" w:after="100" w:afterAutospacing="1" w:line="276" w:lineRule="auto"/>
              <w:ind w:left="113"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Σχόλια</w:t>
            </w:r>
          </w:p>
        </w:tc>
      </w:tr>
      <w:tr w:rsidR="00C6032D" w:rsidRPr="00B13C0A" w14:paraId="3EDE519A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134A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BDA6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Δυτικής Λέσβου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52E3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Ανέγερση Νηπιαγωγείου </w:t>
            </w:r>
            <w:proofErr w:type="spellStart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Βρίσας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902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F3A6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1754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D93D5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339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17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  <w:t>Η σύνταξη της μελέτης χρηματοδοτείται από το ΕΣΠΑ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F0C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F25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D5D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4D1C1F27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D5922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lastRenderedPageBreak/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658A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Χίου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2019" w14:textId="18F679F5" w:rsidR="00D36123" w:rsidRPr="008D66F9" w:rsidRDefault="00D36123" w:rsidP="00C3243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right="175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hAnsiTheme="minorHAnsi" w:cstheme="minorHAnsi"/>
                <w:sz w:val="18"/>
                <w:szCs w:val="18"/>
                <w14:ligatures w14:val="standardContextual"/>
              </w:rPr>
              <w:t xml:space="preserve">Ανέγερση Ειδικού Νηπιαγωγείου Χίου </w:t>
            </w:r>
          </w:p>
          <w:p w14:paraId="75D92510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C9AE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DD3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9258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347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057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45B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060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08F2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5866FA49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0318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8716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Δυτικής Λέσβου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28E4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Ανέγερση Ειδικού Νηπιαγωγείου </w:t>
            </w:r>
            <w:proofErr w:type="spellStart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Καλονής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7AC2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14CB4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6244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B27A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E21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4CA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5008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0BD0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2618C49D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A68E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3581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Μυτιλήνης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77E3D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Ανέγερση 7</w:t>
            </w: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vertAlign w:val="superscript"/>
                <w:lang w:eastAsia="el-GR"/>
              </w:rPr>
              <w:t>ου</w:t>
            </w: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 Νηπιαγωγείου Μυτιλήνης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D09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EFF2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EE8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B1A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A8B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514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51B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F8A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1E529DAA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849E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631C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Λήμνου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0E79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Ανέγερση 4</w:t>
            </w: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vertAlign w:val="superscript"/>
                <w:lang w:eastAsia="el-GR"/>
              </w:rPr>
              <w:t>ου</w:t>
            </w: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 Νηπιαγωγείου </w:t>
            </w:r>
            <w:proofErr w:type="spellStart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Μύρινας</w:t>
            </w:r>
            <w:proofErr w:type="spellEnd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 Λήμνου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27F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6A8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91A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B09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EF7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9B2C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B30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4820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3DEC6AD8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73269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D411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Μυτιλήνης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558F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Ανέγερση νέου Νηπιαγωγείου εντός οικοπέδου «</w:t>
            </w:r>
            <w:proofErr w:type="spellStart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Κατσάνειο</w:t>
            </w:r>
            <w:proofErr w:type="spellEnd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306E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D1D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E653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CC3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B13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B878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B3BA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C222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65AA9838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A7CD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3A50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Ικαρίας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FCE7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0D313537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Κατασκευή νέου διδακτηρίου 1</w:t>
            </w:r>
            <w:r w:rsidRPr="008D66F9"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  <w:t>ου</w:t>
            </w:r>
            <w:r w:rsidRPr="008D66F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&amp; 2</w:t>
            </w:r>
            <w:r w:rsidRPr="008D66F9"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  <w:t>ου</w:t>
            </w:r>
            <w:r w:rsidRPr="008D66F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Νηπιαγωγείου  Αγ. </w:t>
            </w:r>
            <w:proofErr w:type="spellStart"/>
            <w:r w:rsidRPr="008D66F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Κηρύκου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25D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99E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0E1C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FDD2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3D3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C60A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6406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ED5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23442CA0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8637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DF12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Ανατολικής Σάμου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8F61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Ανέγερση Ειδικού  Νηπιαγωγείου Σάμου</w:t>
            </w:r>
          </w:p>
          <w:p w14:paraId="50224DE9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BD0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7D07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63E4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EDCE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D8B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DF5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C86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9EF0A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654D42DE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AF60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A0A9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Χίου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425F" w14:textId="0A03F308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hAnsiTheme="minorHAnsi" w:cstheme="minorHAnsi"/>
                <w:sz w:val="18"/>
                <w:szCs w:val="18"/>
                <w14:ligatures w14:val="standardContextual"/>
              </w:rPr>
              <w:t>Ανέγερση 12ου Νηπιαγωγείου Χίου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FB3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82D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305E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842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A044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3C86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C935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B8A4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2853EDCD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2FF0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FC9B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Ψαρών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87CB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Ανέγερση Νηπιαγωγείου Ψαρών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6D8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4EA52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1A63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368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E9B0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C155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9CC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D316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2994348C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A026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A101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Δυτικής Λέσβου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7CFB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Ανέγερση Νηπιαγωγείου </w:t>
            </w:r>
            <w:proofErr w:type="spellStart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Παρακοίλων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65F4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010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5D0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EC1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254C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ABC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C81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881A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76067AC6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B64D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80D6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Δυτικής Λέσβου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7BEA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Ανέγερση Νηπιαγωγείου </w:t>
            </w:r>
            <w:proofErr w:type="spellStart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Δαφίων</w:t>
            </w:r>
            <w:proofErr w:type="spellEnd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BA89C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3206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09B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7CE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B34A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1751D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0F4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DD5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63A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7C424123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EE18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13</w:t>
            </w:r>
          </w:p>
          <w:p w14:paraId="45DB0BC6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F8AE9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Ανατολικής Σάμου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00A3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Αναβάθμιση Νηπιαγωγείου Βαθέως Σάμου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2796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6C14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F2CA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F9B6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9C2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4043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17B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9FDA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0AAAEB07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DED8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B327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Ανατολικής Σάμου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98DD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Ανέγερση Νηπιαγωγείου Πυθαγορείου</w:t>
            </w:r>
          </w:p>
          <w:p w14:paraId="15CC2AE2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5D65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D01A8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3E0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94FE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B72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3090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B76A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32B3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49D59ADB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1188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lastRenderedPageBreak/>
              <w:t>15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6BC4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Αγίου  Ευστρατίου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247A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Ανέγερση νηπιαγωγείου Αγίου Ευστρατίου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5A34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8365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4D7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03EE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ADA8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EAF5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AC9E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0DA6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70EAE6C2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29FA6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35FD9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Ικαρίας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D8AD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Προσθήκη - Αναβάθμιση Νηπιαγωγείου </w:t>
            </w:r>
            <w:proofErr w:type="spellStart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Καραβοστάμου</w:t>
            </w:r>
            <w:proofErr w:type="spellEnd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 και Ειδικού Νηπιαγωγείου Ικαρίας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64AC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1632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2B72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7F7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DEC4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BE72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12EC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DD13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1751D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C6032D" w:rsidRPr="00B13C0A" w14:paraId="186ED27E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9DE7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17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A9D1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Οινουσσών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9D5A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</w:p>
          <w:p w14:paraId="1ED96B27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Αναβάθμιση</w:t>
            </w:r>
          </w:p>
          <w:p w14:paraId="6C2EB0B4" w14:textId="548F35D9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εσωτερικών χώρων Νηπιαγωγείου Οινουσσών </w:t>
            </w:r>
          </w:p>
          <w:p w14:paraId="563DD2BD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857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FC44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D18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34A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CEF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EEC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B9A3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7E88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48B3E8FD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F041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6EE90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Ικαρίας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FB60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Αναβάθμιση  κτιρίου και </w:t>
            </w:r>
            <w:proofErr w:type="spellStart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αύλειου</w:t>
            </w:r>
            <w:proofErr w:type="spellEnd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 xml:space="preserve"> χώρου Νηπιαγωγείου </w:t>
            </w:r>
            <w:proofErr w:type="spellStart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Ευδήλου</w:t>
            </w:r>
            <w:proofErr w:type="spellEnd"/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/ Κατασκευή στεγάστρου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95C0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B49A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4739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0FE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D61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AFF0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53D8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4E27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5B035F8C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FBF1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19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11B7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Ικαρίας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3FB2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hAnsiTheme="minorHAnsi" w:cstheme="minorHAnsi"/>
                <w:sz w:val="18"/>
                <w:szCs w:val="18"/>
                <w14:ligatures w14:val="standardContextual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Αναβάθμιση  Νηπιαγωγείου Αγίου Πολυκάρπου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5B9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BA98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28C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C9D8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0BA2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071D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C565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6FB5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C6032D" w:rsidRPr="00B13C0A" w14:paraId="47E60DF0" w14:textId="77777777" w:rsidTr="00C6032D">
        <w:trPr>
          <w:trHeight w:val="9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5742C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8E8E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Ανατολικής Σάμου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BDDF" w14:textId="77777777" w:rsidR="00D36123" w:rsidRPr="008D66F9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8D66F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Αναβάθμιση Νηπιαγωγείου Χώρας  Σάμου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D725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9D0E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EA3E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234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B4C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5F61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CB1B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8D7F" w14:textId="77777777" w:rsidR="00D36123" w:rsidRPr="001751D0" w:rsidRDefault="00D36123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</w:tbl>
    <w:p w14:paraId="124F8AE2" w14:textId="77777777" w:rsidR="00D36123" w:rsidRDefault="00D36123" w:rsidP="00C3243D">
      <w:pPr>
        <w:pStyle w:val="a3"/>
        <w:spacing w:before="100" w:beforeAutospacing="1" w:after="100" w:afterAutospacing="1" w:line="276" w:lineRule="auto"/>
        <w:ind w:left="0" w:right="175" w:firstLine="284"/>
        <w:jc w:val="both"/>
        <w:rPr>
          <w:rFonts w:eastAsia="Times New Roman" w:cstheme="minorHAnsi"/>
          <w:bCs/>
        </w:rPr>
      </w:pPr>
    </w:p>
    <w:p w14:paraId="152CDBAB" w14:textId="7AD8E106" w:rsidR="00C6032D" w:rsidRDefault="004E2EFF" w:rsidP="00C3243D">
      <w:pPr>
        <w:spacing w:before="100" w:beforeAutospacing="1" w:after="100" w:afterAutospacing="1" w:line="276" w:lineRule="auto"/>
        <w:ind w:right="175" w:firstLine="284"/>
        <w:jc w:val="both"/>
      </w:pPr>
      <w:r>
        <w:t>Η συνεργασία</w:t>
      </w:r>
      <w:r w:rsidR="00530C02">
        <w:t xml:space="preserve"> της Υπηρεσίας μας </w:t>
      </w:r>
      <w:r>
        <w:t xml:space="preserve"> με τους Δήμους του Βορείου Αιγαίου κατέληξε στην κατάρτιση του παρακάτω </w:t>
      </w:r>
      <w:proofErr w:type="spellStart"/>
      <w:r>
        <w:t>επικαιροποιημένου</w:t>
      </w:r>
      <w:proofErr w:type="spellEnd"/>
      <w:r>
        <w:t xml:space="preserve"> πίνακα αναγκών</w:t>
      </w:r>
      <w:r w:rsidR="00D15006">
        <w:t xml:space="preserve"> (</w:t>
      </w:r>
      <w:r w:rsidR="00785647">
        <w:t>ΠΙ</w:t>
      </w:r>
      <w:r w:rsidR="00D15006">
        <w:t>ΝΑΚΑΣ 2)</w:t>
      </w:r>
      <w:r w:rsidR="00C3243D">
        <w:t>,</w:t>
      </w:r>
      <w:r w:rsidR="00D15006">
        <w:t xml:space="preserve"> </w:t>
      </w:r>
      <w:r>
        <w:t>αναφορικά με τις υπόλοιπες υποδομές των σχολικών μονάδων της Πρωτοβάθμιας και Δευτεροβάθμιας Εκπαίδευσης</w:t>
      </w:r>
      <w:r w:rsidR="001D7406">
        <w:t xml:space="preserve"> </w:t>
      </w:r>
      <w:r w:rsidR="001D7406" w:rsidRPr="001D7406">
        <w:t>(Ανεγέρσεις - Επεκτάσεις - Αναβαθμίσεις)</w:t>
      </w:r>
      <w:r w:rsidR="00C6032D">
        <w:t xml:space="preserve">. Δίνεται </w:t>
      </w:r>
      <w:r w:rsidR="00530C02">
        <w:t>ιδιαίτερη προτεραιότητα στην Ειδική Εκπαίδευση</w:t>
      </w:r>
      <w:r w:rsidR="00764E47">
        <w:t xml:space="preserve"> και στα έργα των οποίων η μελέτη έχει ήδη  χρηματοδοτηθεί από το  ΕΣΠΑ</w:t>
      </w:r>
      <w:r w:rsidR="001D7406">
        <w:t xml:space="preserve">. </w:t>
      </w:r>
    </w:p>
    <w:p w14:paraId="21D6C2BC" w14:textId="381F8AB6" w:rsidR="00D15006" w:rsidRDefault="00C3243D" w:rsidP="00C3243D">
      <w:pPr>
        <w:spacing w:before="100" w:beforeAutospacing="1" w:after="100" w:afterAutospacing="1" w:line="276" w:lineRule="auto"/>
        <w:ind w:right="175" w:firstLine="284"/>
        <w:jc w:val="both"/>
      </w:pPr>
      <w:r>
        <w:t>Επίσης,</w:t>
      </w:r>
      <w:r w:rsidR="001D7406">
        <w:t xml:space="preserve"> </w:t>
      </w:r>
      <w:r>
        <w:t xml:space="preserve">στον παρακάτω πίνακα </w:t>
      </w:r>
      <w:r w:rsidR="001D7406">
        <w:t xml:space="preserve">γίνεται αναφορά σε έργα που σχετίζονται με τη λειτουργική και αισθητική </w:t>
      </w:r>
      <w:r w:rsidR="00D15006">
        <w:t>Α</w:t>
      </w:r>
      <w:r w:rsidR="001D7406">
        <w:t xml:space="preserve">ναβάθμιση </w:t>
      </w:r>
      <w:r w:rsidR="001D7406" w:rsidRPr="00C6032D">
        <w:t xml:space="preserve">των ήδη </w:t>
      </w:r>
      <w:r w:rsidRPr="00C6032D">
        <w:t>υφιστ</w:t>
      </w:r>
      <w:r>
        <w:t>ά</w:t>
      </w:r>
      <w:r w:rsidRPr="00C6032D">
        <w:t>μ</w:t>
      </w:r>
      <w:r>
        <w:t>ε</w:t>
      </w:r>
      <w:r w:rsidRPr="00C6032D">
        <w:t>νων</w:t>
      </w:r>
      <w:r w:rsidR="001D7406" w:rsidRPr="00C6032D">
        <w:t xml:space="preserve"> σχολικών υποδομών</w:t>
      </w:r>
      <w:r w:rsidR="001C71EF">
        <w:t xml:space="preserve">. Σκοπός των Αναβαθμίσεων είναι η </w:t>
      </w:r>
      <w:r w:rsidR="001D7406" w:rsidRPr="00C6032D">
        <w:t xml:space="preserve"> </w:t>
      </w:r>
      <w:r w:rsidR="00C6032D" w:rsidRPr="00C6032D">
        <w:t xml:space="preserve">αναδιαμόρφωση των </w:t>
      </w:r>
      <w:r w:rsidR="00C6032D">
        <w:t xml:space="preserve">εσωτερικών </w:t>
      </w:r>
      <w:r w:rsidR="00C6032D" w:rsidRPr="00C6032D">
        <w:t>σχολικών χώρων με νέους παιδαγωγικούς όρους,</w:t>
      </w:r>
      <w:r w:rsidR="001C71EF">
        <w:t xml:space="preserve"> </w:t>
      </w:r>
      <w:r w:rsidR="00C6032D" w:rsidRPr="00C6032D">
        <w:t xml:space="preserve">ώστε να ανταποκρίνονται στις </w:t>
      </w:r>
      <w:r w:rsidR="00C6032D">
        <w:t xml:space="preserve">σύγχρονες </w:t>
      </w:r>
      <w:r w:rsidR="00C6032D" w:rsidRPr="00C6032D">
        <w:t xml:space="preserve">εκπαιδευτικές ανάγκες και να καθιστούν το σχολικό περιβάλλον </w:t>
      </w:r>
      <w:r w:rsidR="00D15006">
        <w:t xml:space="preserve">όχι μόνο </w:t>
      </w:r>
      <w:r w:rsidR="00C6032D" w:rsidRPr="00C6032D">
        <w:t>χώρο μάθησης και ανάπτυξης νέων δεξιοτήτων</w:t>
      </w:r>
      <w:r w:rsidR="001C71EF">
        <w:t>,</w:t>
      </w:r>
      <w:r w:rsidR="00D15006">
        <w:t xml:space="preserve"> αλλά και χώρο που να προάγει την ευεξία μαθητών και εκπαιδευτικών</w:t>
      </w:r>
      <w:r w:rsidR="00C6032D" w:rsidRPr="00C6032D">
        <w:t xml:space="preserve">. Η εξωτερική </w:t>
      </w:r>
      <w:r w:rsidR="00D15006">
        <w:t>Α</w:t>
      </w:r>
      <w:r w:rsidR="00C6032D" w:rsidRPr="00C6032D">
        <w:t xml:space="preserve">ρχιτεκτονική </w:t>
      </w:r>
      <w:r w:rsidR="00D15006">
        <w:t xml:space="preserve">Αναβάθμιση </w:t>
      </w:r>
      <w:r w:rsidR="00C6032D">
        <w:t xml:space="preserve">παράλληλα, πρέπει να </w:t>
      </w:r>
      <w:r w:rsidR="00C6032D" w:rsidRPr="00C6032D">
        <w:t xml:space="preserve">διευκολύνει την </w:t>
      </w:r>
      <w:r w:rsidR="00C6032D">
        <w:t>ανάμιξη</w:t>
      </w:r>
      <w:r w:rsidR="00C6032D" w:rsidRPr="00C6032D">
        <w:t xml:space="preserve"> </w:t>
      </w:r>
      <w:r w:rsidR="00C6032D">
        <w:t xml:space="preserve">πολλαπλών </w:t>
      </w:r>
      <w:r w:rsidR="00C6032D" w:rsidRPr="00C6032D">
        <w:t>δραστηριοτήτων</w:t>
      </w:r>
      <w:r w:rsidR="001C71EF">
        <w:t>,</w:t>
      </w:r>
      <w:r w:rsidR="00C6032D" w:rsidRPr="00C6032D">
        <w:t xml:space="preserve"> με στόχο το «άνοιγμα» της εκπαίδευσης στην κοινωνία</w:t>
      </w:r>
      <w:r w:rsidR="00D15006">
        <w:t xml:space="preserve">. </w:t>
      </w:r>
    </w:p>
    <w:p w14:paraId="742268EF" w14:textId="6FC64430" w:rsidR="00C6032D" w:rsidRPr="004C4DD8" w:rsidRDefault="001C71EF" w:rsidP="001C71EF">
      <w:pPr>
        <w:spacing w:before="100" w:beforeAutospacing="1" w:after="100" w:afterAutospacing="1" w:line="276" w:lineRule="auto"/>
        <w:ind w:right="175" w:firstLine="284"/>
        <w:jc w:val="both"/>
        <w:rPr>
          <w:rFonts w:asciiTheme="minorHAnsi" w:eastAsia="Times New Roman" w:hAnsiTheme="minorHAnsi" w:cstheme="minorHAnsi"/>
          <w:bCs/>
        </w:rPr>
      </w:pPr>
      <w:r>
        <w:lastRenderedPageBreak/>
        <w:t xml:space="preserve">Επίκεντρο </w:t>
      </w:r>
      <w:r w:rsidR="00D15006">
        <w:t xml:space="preserve"> όλων των παρεμβάσεων αναβάθμισης  πρέπει πάντα να είναι η </w:t>
      </w:r>
      <w:r w:rsidR="00C6032D">
        <w:rPr>
          <w:rFonts w:asciiTheme="minorHAnsi" w:eastAsia="Times New Roman" w:hAnsiTheme="minorHAnsi" w:cstheme="minorHAnsi"/>
          <w:bCs/>
        </w:rPr>
        <w:t xml:space="preserve"> προαγωγή της ποιότητας της εκπαίδευσης.</w:t>
      </w:r>
    </w:p>
    <w:tbl>
      <w:tblPr>
        <w:tblpPr w:leftFromText="181" w:rightFromText="181" w:vertAnchor="text" w:horzAnchor="margin" w:tblpXSpec="center" w:tblpY="188"/>
        <w:tblOverlap w:val="never"/>
        <w:tblW w:w="5124" w:type="pct"/>
        <w:tblLook w:val="04A0" w:firstRow="1" w:lastRow="0" w:firstColumn="1" w:lastColumn="0" w:noHBand="0" w:noVBand="1"/>
      </w:tblPr>
      <w:tblGrid>
        <w:gridCol w:w="687"/>
        <w:gridCol w:w="1343"/>
        <w:gridCol w:w="2039"/>
        <w:gridCol w:w="482"/>
        <w:gridCol w:w="852"/>
        <w:gridCol w:w="482"/>
        <w:gridCol w:w="482"/>
        <w:gridCol w:w="1634"/>
        <w:gridCol w:w="482"/>
        <w:gridCol w:w="482"/>
        <w:gridCol w:w="647"/>
      </w:tblGrid>
      <w:tr w:rsidR="0031129D" w:rsidRPr="00E900ED" w14:paraId="081E38AF" w14:textId="77777777" w:rsidTr="003C0640">
        <w:trPr>
          <w:trHeight w:val="55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D62F357" w14:textId="6D9CC92A" w:rsidR="0031129D" w:rsidRPr="00E900ED" w:rsidRDefault="004C4DD8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C4DD8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  <w:t>ΠΙΝΑΚΑΣ 2</w:t>
            </w:r>
          </w:p>
        </w:tc>
      </w:tr>
      <w:tr w:rsidR="004C4DD8" w:rsidRPr="00E900ED" w14:paraId="2255324D" w14:textId="77777777" w:rsidTr="006F6820">
        <w:trPr>
          <w:trHeight w:val="9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F3DDD6B" w14:textId="77777777" w:rsidR="004C4DD8" w:rsidRPr="000B3C1B" w:rsidRDefault="004C4DD8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  <w:t>ΠΡΩΤΟΒΑΘΜΙΑ &amp; ΔΕΥΤΕΡΟΒΑΘΜΙΑ ΕΚΠΑΙΔΕΥΣΗ (Πλην Νηπιαγωγείων)</w:t>
            </w:r>
          </w:p>
          <w:p w14:paraId="53BD5AE7" w14:textId="036452AD" w:rsidR="004C4DD8" w:rsidRPr="000B3C1B" w:rsidRDefault="004C4DD8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</w:pPr>
            <w:bookmarkStart w:id="0" w:name="_Hlk163819028"/>
            <w:r w:rsidRPr="000B3C1B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  <w:t>(Ανεγέρσεις - Επεκτάσεις - Αναβαθμίσεις)</w:t>
            </w:r>
            <w:bookmarkEnd w:id="0"/>
          </w:p>
        </w:tc>
      </w:tr>
      <w:tr w:rsidR="00D61CEF" w:rsidRPr="00E900ED" w14:paraId="0AEB3CA8" w14:textId="77777777" w:rsidTr="001C71EF">
        <w:trPr>
          <w:trHeight w:val="394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73211" w14:textId="4C45316A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38AA8A" w14:textId="158587DA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Δήμος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7F34D58" w14:textId="3EB96F9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Τίτλος έργου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BEB014F" w14:textId="6AFAD2F0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Εκτιμώμενος προϋπολογισμός (συνολική ΔΔ προ ΦΠΑ)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19E1375" w14:textId="337B2E49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Σκοπιμότητα έργου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5D4E96" w14:textId="17AB6BFB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Απαιτούμενος χρόνος ολοκλήρωσης (μήνες)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E9CBD96" w14:textId="265A3E46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Βαθμός ωριμότητας έργου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E220F50" w14:textId="6F13BED8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Σχόλια επί του βαθμού ωριμότητας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BB25883" w14:textId="638D663E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Εκτιμώμενος χρόνος ωρίμανσης  (μήνες)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3FA7B5F" w14:textId="42984971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Εκτιμώμενο κόστος ωρίμανσης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B5BC6EC" w14:textId="6746439F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Σχόλια</w:t>
            </w:r>
          </w:p>
        </w:tc>
      </w:tr>
      <w:tr w:rsidR="00D61CEF" w:rsidRPr="00E900ED" w14:paraId="265E416A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18B1" w14:textId="411255C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1272" w14:textId="77718171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Δυτικής Λέσβου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7895" w14:textId="587FB732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Ανέγερση Δημοτικού Σχολείου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Βρίσας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A57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04E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900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E17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9806" w14:textId="36A3EFC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Η σύνταξη της μελέτης χρηματοδοτείται από το ΕΣΠΑ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EE4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FA4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340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6B630A19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CFA1A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A105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Χίου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1409" w14:textId="77777777" w:rsidR="00D61CEF" w:rsidRPr="003E2934" w:rsidRDefault="00D61CEF" w:rsidP="001C71EF">
            <w:pPr>
              <w:autoSpaceDE w:val="0"/>
              <w:autoSpaceDN w:val="0"/>
              <w:adjustRightInd w:val="0"/>
              <w:spacing w:line="276" w:lineRule="auto"/>
              <w:ind w:right="176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  <w:t xml:space="preserve">Επέκταση και αναβάθμιση 5ου Δημοτικού Σχολείου Χίου </w:t>
            </w:r>
          </w:p>
          <w:p w14:paraId="1E5E613B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E49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F5C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BF3F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28C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795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l-GR"/>
              </w:rPr>
              <w:t>Η σύνταξη της μελέτης χρηματοδοτείται από το ΕΣΠΑ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1CD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A2E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EA2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59DA2107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4DCD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A0E4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Χίου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287D" w14:textId="77777777" w:rsidR="00D61CEF" w:rsidRPr="003E2934" w:rsidRDefault="00D61CEF" w:rsidP="001C71EF">
            <w:pPr>
              <w:autoSpaceDE w:val="0"/>
              <w:autoSpaceDN w:val="0"/>
              <w:adjustRightInd w:val="0"/>
              <w:spacing w:line="276" w:lineRule="auto"/>
              <w:ind w:right="176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  <w:t xml:space="preserve">Ανέγερση Ειδικού Δημοτικού και ΕΕΕΕΚ Χίου </w:t>
            </w:r>
          </w:p>
          <w:p w14:paraId="61C31F32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AE9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854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F32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CF8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D4D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678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E3A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809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2AAFB0A2" w14:textId="77777777" w:rsidTr="001C71EF">
        <w:trPr>
          <w:trHeight w:val="229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E82E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EFFF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Μυτιλήνης</w:t>
            </w: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E7D3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Ανέγερση Μουσικού Σχολείου, ΕΕΕΕΚ και Ειδικού Σχολείου όλων των βαθμίδων στο πρώην ΚΥΤ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Μόριας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497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375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428B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E6D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0D45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BBE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4A5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832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4B4A8CB1" w14:textId="77777777" w:rsidTr="001C71EF">
        <w:trPr>
          <w:trHeight w:val="183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108B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683C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Δυτικής Λέσβου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E8111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Ανέγερση Ειδικού Σχολείου Καλλονής, όλων των βαθμίδων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Α’θμιας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&amp;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Β΄θμιας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Εκπαίδευσης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36A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8E7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575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F5A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FF5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166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D366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E3D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14D5CBB0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3720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lastRenderedPageBreak/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6B6A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Μυτιλήνης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A277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Στατική ενίσχυση &amp; εργασίες αναβάθμισης 3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perscript"/>
                <w:lang w:eastAsia="el-GR"/>
              </w:rPr>
              <w:t>ου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Γυμνασίου /4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perscript"/>
                <w:lang w:eastAsia="el-GR"/>
              </w:rPr>
              <w:t>ου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Λυκείου/ΕΕΕΕΚ και Γυμναστηρίου 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8AB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865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8F9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DD7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D66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3CA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9E5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815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2BD4796E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D3C3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BBD9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Λήμνου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7623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Αναβάθμιση κτιρίου Ειδικού Σχολείου Καλλιθέας Λήμνου, Προσθήκη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κατ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΄ επέκταση και διαμόρφωση περιβάλλοντος χώρου 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ECB6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C1C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B75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953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4E8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3C8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07E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AC65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4DE86396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4988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8E57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Λήμνου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98B1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Αναβάθμιση κτιρίου Δημοτικού Σχολείου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Ατσικής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και διαμόρφωση περιβάλλοντος χώρου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862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8DC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4F6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23A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178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84C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FEB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A6D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5E018E17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4C27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6C21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Μυτιλήνης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0069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Προσθήκη στο  Δημοτικό Σχολείο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Παναγιούδας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8E7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432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FEA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5B53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7048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5BCB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3E5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FC9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47B6858B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4E2A4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A90F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Λήμνου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8B7A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Στατική αποκατάσταση και αναβάθμιση παλαιού Γυμνασίου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Μύρινας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Λήμνου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97C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23B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A6C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200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80C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52C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698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B7A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0E84AA2D" w14:textId="77777777" w:rsidTr="001C71EF">
        <w:trPr>
          <w:trHeight w:val="55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F359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D6C9B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Λήμνου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C56E3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Ανέγερση νέου σχολικού συγκροτήματος Δευτεροβάθμιας Εκπαίδευσης Δήμου Λήμνου 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47D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C2E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AEA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9EC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FFA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B9A1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1CF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490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36C20ACA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33E7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E074F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D733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Μυτιλήνης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6E6E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Προσθήκη κατ’ επέκταση  στο 7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perscript"/>
                <w:lang w:eastAsia="el-GR"/>
              </w:rPr>
              <w:t>ο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</w:t>
            </w:r>
          </w:p>
          <w:p w14:paraId="416566ED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Δημοτικό Σχολείο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715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9E8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447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65F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701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5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EE0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hAnsiTheme="minorHAnsi" w:cstheme="min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91E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2060D6DE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AB1E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7F88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Ικαρίας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51E2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Κατασκευή νέου διδακτηρίου 1</w:t>
            </w:r>
            <w:r w:rsidRPr="003E2934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ου</w:t>
            </w:r>
            <w:r w:rsidRPr="003E29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&amp; 2</w:t>
            </w:r>
            <w:r w:rsidRPr="003E2934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ου</w:t>
            </w:r>
            <w:r w:rsidRPr="003E29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Δημοτικού Σχολείου  Αγ. </w:t>
            </w:r>
            <w:proofErr w:type="spellStart"/>
            <w:r w:rsidRPr="003E29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Κηρύκου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1DE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CF6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996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C94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59C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92E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E54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157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5C18058C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CB8E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D64F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Ικαρίας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CFDE" w14:textId="2432D1F0" w:rsidR="00D61CEF" w:rsidRPr="001C71EF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Επέκταση -αναβάθμιση  και αποκατάσταση στατικής επάρκειας Γυμνασίου και ΓΕΛ Αγ.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Κηρύκου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7D8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2E1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E89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1C2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1DE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B61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2B2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5E9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311FE8F5" w14:textId="77777777" w:rsidTr="001C71EF">
        <w:trPr>
          <w:trHeight w:val="126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B044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lastRenderedPageBreak/>
              <w:t>15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E377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06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Χίου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2000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Προσθήκη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κατ΄επέκταση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στο Δημοτικό Σχολείο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Θυμιανών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7CB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39DE" w14:textId="77777777" w:rsidR="00D61CEF" w:rsidRPr="003E2934" w:rsidRDefault="00D61CEF" w:rsidP="00C3243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right="175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A98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7C8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403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0937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41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302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07663702" w14:textId="77777777" w:rsidTr="001C71EF">
        <w:trPr>
          <w:trHeight w:val="1272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D4BA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A643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Ανατολικής Σάμου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7FEC6" w14:textId="34B0B1A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Ανέγερση Συγκροτήματος</w:t>
            </w:r>
            <w:r w:rsidR="001C71E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Ειδικών Σχολείων  Σάμου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F91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27F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53B6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A91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E7C5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64C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1BE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5A0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78B20F40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077D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365B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Χίου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02EB" w14:textId="32F6C86B" w:rsidR="00D61CEF" w:rsidRPr="003E2934" w:rsidRDefault="00D61CEF" w:rsidP="001C71EF">
            <w:pPr>
              <w:autoSpaceDE w:val="0"/>
              <w:autoSpaceDN w:val="0"/>
              <w:adjustRightInd w:val="0"/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  <w:t>Μελέτη στατικού ελέγχου ενίσχυσης και επεμβάσεις στατικής ενίσχυσής Βιβλιοθήκης 2ου Γυμνασίου Λυκείου Χίου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E49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1C7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A313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986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21E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576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F4A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538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6900A36B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11F2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48F5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Ψαρών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4A2E3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Αναβάθμιση Δημοτικού Σχολείου Ψαρών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CE0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F49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AC4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09D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71A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5F6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A15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BBC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3DC35156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2493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FA09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Ανατολικής Σάμου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14EC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Ανέγερση Μουσικού Γυμνασίου και Λυκείου  Σάμου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598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82C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66E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5DB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808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C4F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BAA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75B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49531F16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383F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80DB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Ικαρίας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45B3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Επέκταση- Ανακαίνιση 1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perscript"/>
                <w:lang w:eastAsia="el-GR"/>
              </w:rPr>
              <w:t>ου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 Δημοτικού Σχολείου Ραχών Ικαρίας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8AC55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1D95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BBC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117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C6B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5B2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229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3D30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56DBF92C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78A5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09C3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Λήμνου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640B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Αναβάθμιση και διαμόρφωση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αύλειων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χώρων Δημοτικών Σχολείων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Κοντιά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και Νέας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Κούταλης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Λήμνου 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6CA8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1A7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9375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B5A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08A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D1C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64F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1F4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361D280B" w14:textId="77777777" w:rsidTr="001C71EF">
        <w:trPr>
          <w:trHeight w:val="55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F0CA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4D20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Αγίου Ευστρατίου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9301" w14:textId="77777777" w:rsidR="00D61CEF" w:rsidRPr="003E2934" w:rsidRDefault="00D61CEF" w:rsidP="001C71EF">
            <w:pPr>
              <w:autoSpaceDE w:val="0"/>
              <w:autoSpaceDN w:val="0"/>
              <w:adjustRightInd w:val="0"/>
              <w:spacing w:line="276" w:lineRule="auto"/>
              <w:ind w:right="176"/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Εκσυγχρονισμός- βελτίωση 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αύλειου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χώρου σχολικού συγκροτήματος Αγίου Ευστρατίου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40B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8A0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CE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D765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107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E5A3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8CF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7E3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44978DC5" w14:textId="77777777" w:rsidTr="001C71EF">
        <w:trPr>
          <w:trHeight w:val="55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0CC8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25E0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Οινούσσες 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403C" w14:textId="799C20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Αναβάθμιση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εσωτερικώνχώρων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Γυμνασίου - Λυκείου Οινουσσών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34A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07D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868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484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C39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AFB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42E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D40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7B95F623" w14:textId="77777777" w:rsidTr="001C71EF">
        <w:trPr>
          <w:trHeight w:val="2111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A320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lastRenderedPageBreak/>
              <w:t>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ACF6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Οινούσσες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2A0" w14:textId="75967C66" w:rsidR="00D61CEF" w:rsidRPr="003E2934" w:rsidRDefault="00D61CEF" w:rsidP="001C71EF">
            <w:pPr>
              <w:autoSpaceDE w:val="0"/>
              <w:autoSpaceDN w:val="0"/>
              <w:adjustRightInd w:val="0"/>
              <w:spacing w:line="276" w:lineRule="auto"/>
              <w:ind w:right="176"/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</w:pPr>
            <w:r w:rsidRPr="003E2934"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  <w:t xml:space="preserve">Αναβάθμιση </w:t>
            </w:r>
            <w:proofErr w:type="spellStart"/>
            <w:r w:rsidRPr="003E2934"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  <w:t>εσωτερικώνχώρων</w:t>
            </w:r>
            <w:proofErr w:type="spellEnd"/>
            <w:r w:rsidRPr="003E2934"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  <w:t xml:space="preserve"> και διαμορφώσεις περιβάλλοντος χώρου Δημοτικού Σχολείου  Οινουσσών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E16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CD0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1803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31B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5B5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662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C34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9EE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3ED1CFC5" w14:textId="77777777" w:rsidTr="001C71EF">
        <w:trPr>
          <w:trHeight w:val="16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08949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9700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Χίου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38F6" w14:textId="6B80DD1E" w:rsidR="00D61CEF" w:rsidRPr="001C71EF" w:rsidRDefault="00D61CEF" w:rsidP="001C71EF">
            <w:pPr>
              <w:autoSpaceDE w:val="0"/>
              <w:autoSpaceDN w:val="0"/>
              <w:adjustRightInd w:val="0"/>
              <w:spacing w:line="276" w:lineRule="auto"/>
              <w:ind w:right="176"/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</w:pPr>
            <w:r w:rsidRPr="003E2934"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  <w:t>Ανακαίνιση και αναβάθμιση  1ου ΕΠΑΛ Χίου και 1ου Εργαστηριακού Κέντρου Χίου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DD1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2C7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E5A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57F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3A1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1CA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6D2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C225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1B1698A4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999A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6509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Χίου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9FE09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E2934"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  <w:t>Ανακαίνιση και αναβάθμιση 3ου &amp; 8ου Δημοτικών σχολείων Χίου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6B2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50E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603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336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F7E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075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8FF4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1D0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5F78F4B0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86EC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E02D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Ικαρίας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1363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Αναβάθμιση Περιβάλλοντα χώρου, κατασκευή στεγάστρου   και Η/Μ εγκαταστάσεων Γυμνασίου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Ευδήλου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8C2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D00D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4E2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A0D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D87C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BD0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8C6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333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5CF4F95C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DBC1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5076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Ικαρίας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6E12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Αναβάθμιση κτιριακών εγκαταστάσεων  και κατασκευή στεγάστρου στο σχολικό συγκρότημα ΓΕΛ/ΕΠΑΛ/ΕΕΕΕΚ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Ευδήλου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9303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CB84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3BA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A866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DB0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C168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78F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635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5F359069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F1D95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C1D6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Ικαρίας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E703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Προσθήκη τουαλέτας, και ανακαίνιση 1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perscript"/>
                <w:lang w:eastAsia="el-GR"/>
              </w:rPr>
              <w:t>ου</w:t>
            </w: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 Δημοτικού Σχολείου και Ειδικού  Δημοτικού Σχολείου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Καραβοστάμου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47BE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FBFF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3E2934">
              <w:rPr>
                <w:rFonts w:asciiTheme="minorHAnsi" w:hAnsiTheme="minorHAnsi" w:cstheme="minorHAnsi"/>
                <w:sz w:val="16"/>
                <w:szCs w:val="16"/>
                <w14:ligatures w14:val="standardContextual"/>
              </w:rPr>
              <w:t>.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336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31D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DD45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6F5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3D3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398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0B7698FD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F7F8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A72E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Ικαρίας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717E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Αναβάθμιση   Δημοτικού Σχολείου  </w:t>
            </w:r>
            <w:proofErr w:type="spellStart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Καρκιναγρίου</w:t>
            </w:r>
            <w:proofErr w:type="spellEnd"/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και κατασκευή στεγάστρου 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CA44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3DD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12B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BEA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001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C892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9527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ECC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7614D5E0" w14:textId="77777777" w:rsidTr="001C71EF">
        <w:trPr>
          <w:trHeight w:val="91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DDB4" w14:textId="77777777" w:rsidR="00D61CEF" w:rsidRPr="004E074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4E074F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lastRenderedPageBreak/>
              <w:t>31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1A47" w14:textId="77777777" w:rsidR="00D61CEF" w:rsidRPr="003C0640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3C06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Μυτιλήνης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1877" w14:textId="77777777" w:rsidR="00D61CEF" w:rsidRPr="003E2934" w:rsidRDefault="00D61CEF" w:rsidP="001C71EF">
            <w:pPr>
              <w:spacing w:line="276" w:lineRule="auto"/>
              <w:ind w:right="176"/>
              <w:rPr>
                <w:rFonts w:asciiTheme="minorHAnsi" w:hAnsiTheme="minorHAnsi" w:cstheme="minorHAnsi"/>
                <w:sz w:val="20"/>
                <w:szCs w:val="20"/>
                <w14:ligatures w14:val="standardContextual"/>
              </w:rPr>
            </w:pPr>
            <w:r w:rsidRPr="003E293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Ανέγερση Νέου Γυμνασίου Θερμής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9850A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BB7B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3846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A01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35FD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2340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F6C9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6121" w14:textId="77777777" w:rsidR="00D61CEF" w:rsidRPr="003E2934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</w:tbl>
    <w:p w14:paraId="4D1049B0" w14:textId="77777777" w:rsidR="001C71EF" w:rsidRDefault="001C71EF" w:rsidP="00C3243D">
      <w:pPr>
        <w:spacing w:before="100" w:beforeAutospacing="1" w:after="100" w:afterAutospacing="1" w:line="276" w:lineRule="auto"/>
        <w:ind w:right="175" w:firstLine="284"/>
        <w:contextualSpacing/>
        <w:jc w:val="both"/>
      </w:pPr>
    </w:p>
    <w:p w14:paraId="0860F0AA" w14:textId="185341CE" w:rsidR="004F1757" w:rsidRDefault="001D7406" w:rsidP="00C3243D">
      <w:pPr>
        <w:spacing w:before="100" w:beforeAutospacing="1" w:after="100" w:afterAutospacing="1" w:line="276" w:lineRule="auto"/>
        <w:ind w:right="175" w:firstLine="284"/>
        <w:contextualSpacing/>
        <w:jc w:val="both"/>
      </w:pPr>
      <w:r>
        <w:t xml:space="preserve">Τέλος, </w:t>
      </w:r>
      <w:r w:rsidR="002752A0">
        <w:t xml:space="preserve">καθώς οι καταγεγραμμένες ανάγκες για την αποκατάσταση της προσβασιμότητας </w:t>
      </w:r>
      <w:r w:rsidR="00E25023" w:rsidRPr="00E25023">
        <w:t>ΑΜΕΑ</w:t>
      </w:r>
      <w:r w:rsidR="00E25023">
        <w:t xml:space="preserve"> </w:t>
      </w:r>
      <w:r w:rsidR="002752A0">
        <w:t xml:space="preserve">στα σχολικά κτίρια ταυτίζονται με την ήδη </w:t>
      </w:r>
      <w:proofErr w:type="spellStart"/>
      <w:r w:rsidR="002752A0">
        <w:t>τεθείσα</w:t>
      </w:r>
      <w:proofErr w:type="spellEnd"/>
      <w:r w:rsidR="002752A0">
        <w:t xml:space="preserve">  </w:t>
      </w:r>
      <w:proofErr w:type="spellStart"/>
      <w:r w:rsidR="002752A0">
        <w:t>στοχοθεσία</w:t>
      </w:r>
      <w:proofErr w:type="spellEnd"/>
      <w:r w:rsidR="002752A0">
        <w:t xml:space="preserve">  του ΥΠΑΙΘΑ</w:t>
      </w:r>
      <w:r w:rsidR="00C86E37">
        <w:t>,</w:t>
      </w:r>
      <w:r w:rsidR="002752A0">
        <w:t xml:space="preserve"> καταρτίστηκε ο παρακάτω πίνακας (</w:t>
      </w:r>
      <w:r w:rsidR="006F6378">
        <w:t xml:space="preserve">ΠΙΝΑΚΑΣ  </w:t>
      </w:r>
      <w:r w:rsidR="002752A0">
        <w:t>3)</w:t>
      </w:r>
      <w:r w:rsidR="00D61CEF">
        <w:t xml:space="preserve">.  </w:t>
      </w:r>
    </w:p>
    <w:p w14:paraId="3F893F20" w14:textId="1E4723BA" w:rsidR="00C6032D" w:rsidRPr="00B818CB" w:rsidRDefault="00D61CEF" w:rsidP="00C3243D">
      <w:pPr>
        <w:spacing w:before="100" w:beforeAutospacing="1" w:after="100" w:afterAutospacing="1" w:line="276" w:lineRule="auto"/>
        <w:ind w:right="175" w:firstLine="284"/>
        <w:jc w:val="both"/>
      </w:pPr>
      <w:r w:rsidRPr="00D61CEF">
        <w:t>Απαιτείται κατασκευή ραμπών, αναβατορίων ή και ανελκυστήρων, κατασκευή τουαλετών, σήμανση και εξοπλισμός</w:t>
      </w:r>
      <w:r>
        <w:t>,</w:t>
      </w:r>
      <w:r w:rsidRPr="00D61CEF">
        <w:t xml:space="preserve">  για την προώθηση της δυνατότητας αυτόνομης διακίνησης και διαβίωσης</w:t>
      </w:r>
      <w:r>
        <w:t xml:space="preserve"> </w:t>
      </w:r>
      <w:r w:rsidRPr="00D61CEF">
        <w:t>για άτομα με αναπηρίες και εμποδιζόμενα  άτομα (ΑΜΕΑ)</w:t>
      </w:r>
      <w:r>
        <w:t>,</w:t>
      </w:r>
      <w:r w:rsidRPr="00D61CEF">
        <w:t xml:space="preserve">  σύμφωνα με τις ισχύουσες προδιαγραφές.</w:t>
      </w:r>
    </w:p>
    <w:tbl>
      <w:tblPr>
        <w:tblpPr w:leftFromText="181" w:rightFromText="181" w:vertAnchor="text" w:horzAnchor="margin" w:tblpXSpec="center" w:tblpY="188"/>
        <w:tblOverlap w:val="never"/>
        <w:tblW w:w="5000" w:type="pct"/>
        <w:tblLook w:val="04A0" w:firstRow="1" w:lastRow="0" w:firstColumn="1" w:lastColumn="0" w:noHBand="0" w:noVBand="1"/>
      </w:tblPr>
      <w:tblGrid>
        <w:gridCol w:w="687"/>
        <w:gridCol w:w="1515"/>
        <w:gridCol w:w="1870"/>
        <w:gridCol w:w="598"/>
        <w:gridCol w:w="945"/>
        <w:gridCol w:w="482"/>
        <w:gridCol w:w="482"/>
        <w:gridCol w:w="916"/>
        <w:gridCol w:w="482"/>
        <w:gridCol w:w="482"/>
        <w:gridCol w:w="920"/>
      </w:tblGrid>
      <w:tr w:rsidR="00D0737E" w:rsidRPr="000B3C1B" w14:paraId="3E7C9C89" w14:textId="77777777" w:rsidTr="003C0640">
        <w:trPr>
          <w:trHeight w:val="41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A05E05A" w14:textId="179CF1D0" w:rsidR="00D0737E" w:rsidRPr="000B3C1B" w:rsidRDefault="00423545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4C4DD8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  <w:t xml:space="preserve">ΠΙΝΑΚΑΣ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  <w:t>3</w:t>
            </w:r>
          </w:p>
        </w:tc>
      </w:tr>
      <w:tr w:rsidR="00423545" w:rsidRPr="000B3C1B" w14:paraId="53EFEC47" w14:textId="77777777" w:rsidTr="006F6820">
        <w:trPr>
          <w:trHeight w:val="9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2134B5" w14:textId="4BE9F6C8" w:rsidR="00423545" w:rsidRPr="000B3C1B" w:rsidRDefault="00423545" w:rsidP="00C3243D">
            <w:pPr>
              <w:spacing w:before="100" w:beforeAutospacing="1" w:after="100" w:afterAutospacing="1" w:line="276" w:lineRule="auto"/>
              <w:ind w:right="175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eastAsia="el-GR"/>
              </w:rPr>
              <w:t>ΑΠΟΚΑΤΑΣΤΑΣΗ ΠΡΟΣΒΑΣΙΜΟΤΗΤΑΣ ΑΜΕΑ ΣΕ ΣΧΟΛΙΚΑ ΚΤΙΡΙΑ ΟΛΩΝ ΤΩΝ ΒΑΘΜΙΔΩΝ ΕΚΠΑΙΔΕΥΣΗΣ</w:t>
            </w:r>
          </w:p>
        </w:tc>
      </w:tr>
      <w:tr w:rsidR="00D61CEF" w:rsidRPr="00E900ED" w14:paraId="0FAEE06F" w14:textId="77777777" w:rsidTr="006F6820">
        <w:trPr>
          <w:trHeight w:val="262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AA1E3" w14:textId="145242F6" w:rsidR="00D61CE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41753A" w14:textId="32DF85D3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Δήμος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D3B2455" w14:textId="441DBACE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Τίτλος έργου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0EDD129" w14:textId="439451CB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Εκτιμώμενος προϋπολογισμός (συνολική ΔΔ προ ΦΠΑ)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7DC42D" w14:textId="2C12B43C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Σκοπιμότητα έργου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9DBA142" w14:textId="64993351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Απαιτούμενος χρόνος ολοκλήρωσης (μήνες)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C60936" w14:textId="64529C3D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Βαθμός ωριμότητας έργου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D5C4B36" w14:textId="5040CCFD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Σχόλια επί του βαθμού ωριμότητας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BE345A" w14:textId="6104F746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Εκτιμώμενος χρόνος ωρίμανσης  (μήνες)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EB4373" w14:textId="168F31D1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Εκτιμώμενο κόστος ωρίμανσης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877C0D" w14:textId="0E76DC4C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13C0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Σχόλια</w:t>
            </w:r>
          </w:p>
        </w:tc>
      </w:tr>
      <w:tr w:rsidR="00D61CEF" w:rsidRPr="00E900ED" w14:paraId="0C480C16" w14:textId="77777777" w:rsidTr="006F6820">
        <w:trPr>
          <w:trHeight w:val="9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7D063" w14:textId="6DB4C8B9" w:rsidR="00D61CEF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23457" w14:textId="4B8562D5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Μυτιλήνης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C74B" w14:textId="572D6882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7258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7B9B" w14:textId="77777777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906B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5209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CBCD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81F2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DEE1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83FE5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16DADF03" w14:textId="77777777" w:rsidTr="006F6820">
        <w:trPr>
          <w:trHeight w:val="9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F037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bookmarkStart w:id="1" w:name="_Hlk163819980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33BD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Δυτικής Λέσβου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B79E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200F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BC70" w14:textId="09E17242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D820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0963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D28F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AF9B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D0A9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A6E8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bookmarkEnd w:id="1"/>
      <w:tr w:rsidR="00D61CEF" w:rsidRPr="00E900ED" w14:paraId="5C67480C" w14:textId="77777777" w:rsidTr="006F6820">
        <w:trPr>
          <w:trHeight w:val="9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2990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7159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Χίου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3CB9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536E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9514" w14:textId="28E90B6B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EC3F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E767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554D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409D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B87B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FA75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5ED1590A" w14:textId="77777777" w:rsidTr="006F6820">
        <w:trPr>
          <w:trHeight w:val="9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E3A2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6737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Λήμνου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66A5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C016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030F" w14:textId="0F67DF9E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FB9C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937A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66D8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36CB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1125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749B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30857F2C" w14:textId="77777777" w:rsidTr="006F6820">
        <w:trPr>
          <w:trHeight w:val="9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C2B4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lastRenderedPageBreak/>
              <w:t>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46B5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Δυτικής Σάμου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8D5B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C2C9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73FC" w14:textId="1EFA586A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51A7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5BF9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40CF1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36D7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C647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421F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49FCA533" w14:textId="77777777" w:rsidTr="006F6820">
        <w:trPr>
          <w:trHeight w:val="9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81A5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556F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Ανατολικής Σάμου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4989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C7D1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5580" w14:textId="051E8DD6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C84B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D94F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8937B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78D3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17C2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56E6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556ADBAB" w14:textId="77777777" w:rsidTr="006F6820">
        <w:trPr>
          <w:trHeight w:val="9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61E0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D21A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Ικαρία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ς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EF83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33AE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71CE" w14:textId="00340E7B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AC47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DB5D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41C5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0B3D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19EC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48C1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6FFB7835" w14:textId="77777777" w:rsidTr="006F6820">
        <w:trPr>
          <w:trHeight w:val="9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1ADD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9822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Αγίου</w:t>
            </w: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Ευστρα</w:t>
            </w: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τ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ίου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0FF6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58BD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149E" w14:textId="681C3FF3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AF97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048D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871D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40F9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5758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7800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75264C8D" w14:textId="77777777" w:rsidTr="006F6820">
        <w:trPr>
          <w:trHeight w:val="9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6BC9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D277" w14:textId="037E418D" w:rsidR="00D61CEF" w:rsidRPr="000B3C1B" w:rsidRDefault="003C0640" w:rsidP="00C3243D">
            <w:pPr>
              <w:spacing w:before="100" w:beforeAutospacing="1" w:after="100" w:afterAutospacing="1" w:line="276" w:lineRule="auto"/>
              <w:ind w:left="191" w:right="175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Οινουσσ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ών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EDE7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7AC7B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C460" w14:textId="1ECE411F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5A9C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F44E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21D0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FB5D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C740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9905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5AB1EF2E" w14:textId="77777777" w:rsidTr="006F6820">
        <w:trPr>
          <w:trHeight w:val="91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A11A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413A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left="191" w:right="175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Ψαρ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ών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45A7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13F9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1E7D" w14:textId="69A4FD14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4B86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30A4E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15C5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12B1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C7E5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93DB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61CEF" w:rsidRPr="00E900ED" w14:paraId="1F31D931" w14:textId="77777777" w:rsidTr="006F6378">
        <w:trPr>
          <w:trHeight w:val="162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1A182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DE459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left="191" w:right="175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Φούρν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ων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85F" w14:textId="77777777" w:rsidR="00D61CEF" w:rsidRPr="000B3C1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3C1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l-GR"/>
              </w:rPr>
              <w:t>Αποκατάσταση προσβασιμότητας ΑΜΕΑ σχολείων όλων των βαθμίδων του Δήμου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3D66A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794D" w14:textId="798DD8A8" w:rsidR="00D61CEF" w:rsidRPr="00BE12DA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3BD1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8748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C481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3958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AC73" w14:textId="77777777" w:rsidR="00D61CEF" w:rsidRPr="00263A9B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9C8F" w14:textId="77777777" w:rsidR="00D61CEF" w:rsidRPr="00E900ED" w:rsidRDefault="00D61CEF" w:rsidP="00C3243D">
            <w:pPr>
              <w:spacing w:before="100" w:beforeAutospacing="1" w:after="100" w:afterAutospacing="1" w:line="276" w:lineRule="auto"/>
              <w:ind w:right="17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</w:tbl>
    <w:p w14:paraId="01662EBA" w14:textId="77777777" w:rsidR="00E72741" w:rsidRDefault="00E72741" w:rsidP="004317CB">
      <w:pPr>
        <w:ind w:right="176"/>
        <w:jc w:val="center"/>
        <w:rPr>
          <w:rFonts w:asciiTheme="minorHAnsi" w:eastAsia="Calibri" w:hAnsiTheme="minorHAnsi" w:cstheme="minorHAnsi"/>
          <w:b/>
        </w:rPr>
      </w:pPr>
    </w:p>
    <w:p w14:paraId="449A6ECE" w14:textId="687591C5" w:rsidR="001256BD" w:rsidRPr="00E900ED" w:rsidRDefault="001256BD" w:rsidP="004317CB">
      <w:pPr>
        <w:ind w:right="176"/>
        <w:jc w:val="center"/>
        <w:rPr>
          <w:rFonts w:asciiTheme="minorHAnsi" w:eastAsia="Calibri" w:hAnsiTheme="minorHAnsi" w:cstheme="minorHAnsi"/>
          <w:b/>
        </w:rPr>
      </w:pPr>
      <w:r w:rsidRPr="00E900ED">
        <w:rPr>
          <w:rFonts w:asciiTheme="minorHAnsi" w:eastAsia="Calibri" w:hAnsiTheme="minorHAnsi" w:cstheme="minorHAnsi"/>
          <w:b/>
        </w:rPr>
        <w:t xml:space="preserve">Μυτιλήνη    </w:t>
      </w:r>
      <w:r>
        <w:rPr>
          <w:rFonts w:asciiTheme="minorHAnsi" w:eastAsia="Calibri" w:hAnsiTheme="minorHAnsi" w:cstheme="minorHAnsi"/>
          <w:b/>
        </w:rPr>
        <w:t>1</w:t>
      </w:r>
      <w:r w:rsidR="003E2934">
        <w:rPr>
          <w:rFonts w:asciiTheme="minorHAnsi" w:eastAsia="Calibri" w:hAnsiTheme="minorHAnsi" w:cstheme="minorHAnsi"/>
          <w:b/>
        </w:rPr>
        <w:t>2</w:t>
      </w:r>
      <w:r w:rsidRPr="00E900ED">
        <w:rPr>
          <w:rFonts w:asciiTheme="minorHAnsi" w:eastAsia="Calibri" w:hAnsiTheme="minorHAnsi" w:cstheme="minorHAnsi"/>
          <w:b/>
        </w:rPr>
        <w:t>-0</w:t>
      </w:r>
      <w:r>
        <w:rPr>
          <w:rFonts w:asciiTheme="minorHAnsi" w:eastAsia="Calibri" w:hAnsiTheme="minorHAnsi" w:cstheme="minorHAnsi"/>
          <w:b/>
        </w:rPr>
        <w:t>4</w:t>
      </w:r>
      <w:r w:rsidRPr="00E900ED">
        <w:rPr>
          <w:rFonts w:asciiTheme="minorHAnsi" w:eastAsia="Calibri" w:hAnsiTheme="minorHAnsi" w:cstheme="minorHAnsi"/>
          <w:b/>
        </w:rPr>
        <w:t>-202</w:t>
      </w:r>
      <w:r>
        <w:rPr>
          <w:rFonts w:asciiTheme="minorHAnsi" w:eastAsia="Calibri" w:hAnsiTheme="minorHAnsi" w:cstheme="minorHAnsi"/>
          <w:b/>
        </w:rPr>
        <w:t>4</w:t>
      </w:r>
    </w:p>
    <w:p w14:paraId="561133A8" w14:textId="77777777" w:rsidR="001256BD" w:rsidRPr="001256BD" w:rsidRDefault="001256BD" w:rsidP="004317CB">
      <w:pPr>
        <w:ind w:left="284" w:right="176" w:hanging="284"/>
        <w:jc w:val="center"/>
        <w:rPr>
          <w:rFonts w:eastAsia="Times New Roman"/>
          <w:b/>
          <w:lang w:eastAsia="el-GR"/>
        </w:rPr>
      </w:pPr>
      <w:r w:rsidRPr="001256BD">
        <w:rPr>
          <w:rFonts w:eastAsia="Times New Roman"/>
          <w:b/>
          <w:lang w:eastAsia="el-GR"/>
        </w:rPr>
        <w:t>Η αναπληρώτρια Περιφερειακή Διευθύντρια</w:t>
      </w:r>
    </w:p>
    <w:p w14:paraId="6CF78E9E" w14:textId="77777777" w:rsidR="001256BD" w:rsidRPr="001256BD" w:rsidRDefault="001256BD" w:rsidP="004317CB">
      <w:pPr>
        <w:ind w:left="284" w:right="176" w:hanging="284"/>
        <w:jc w:val="center"/>
        <w:rPr>
          <w:rFonts w:eastAsia="Times New Roman"/>
          <w:b/>
          <w:lang w:eastAsia="el-GR"/>
        </w:rPr>
      </w:pPr>
      <w:r w:rsidRPr="001256BD">
        <w:rPr>
          <w:rFonts w:eastAsia="Times New Roman"/>
          <w:b/>
          <w:lang w:eastAsia="el-GR"/>
        </w:rPr>
        <w:t>Πρωτοβάθμιας και Δευτεροβάθμιας Εκπαίδευσης</w:t>
      </w:r>
    </w:p>
    <w:p w14:paraId="70273463" w14:textId="77777777" w:rsidR="001256BD" w:rsidRPr="001256BD" w:rsidRDefault="001256BD" w:rsidP="004317CB">
      <w:pPr>
        <w:ind w:left="284" w:right="176" w:hanging="284"/>
        <w:jc w:val="center"/>
        <w:rPr>
          <w:rFonts w:eastAsia="Times New Roman"/>
          <w:b/>
          <w:lang w:eastAsia="el-GR"/>
        </w:rPr>
      </w:pPr>
      <w:r w:rsidRPr="001256BD">
        <w:rPr>
          <w:rFonts w:eastAsia="Times New Roman"/>
          <w:b/>
          <w:lang w:eastAsia="el-GR"/>
        </w:rPr>
        <w:t>Βορείου Αιγαίου</w:t>
      </w:r>
    </w:p>
    <w:p w14:paraId="568594C5" w14:textId="49D5B587" w:rsidR="00F8663C" w:rsidRPr="004317CB" w:rsidRDefault="001256BD" w:rsidP="004317CB">
      <w:pPr>
        <w:spacing w:before="100" w:beforeAutospacing="1" w:after="100" w:afterAutospacing="1" w:line="276" w:lineRule="auto"/>
        <w:ind w:left="284" w:right="175" w:hanging="284"/>
        <w:jc w:val="center"/>
        <w:rPr>
          <w:rFonts w:eastAsia="Times New Roman"/>
          <w:b/>
          <w:lang w:eastAsia="el-GR"/>
        </w:rPr>
      </w:pPr>
      <w:r w:rsidRPr="001256BD">
        <w:rPr>
          <w:rFonts w:eastAsia="Times New Roman"/>
          <w:b/>
          <w:lang w:eastAsia="el-GR"/>
        </w:rPr>
        <w:t>ΣΤΡΑΤΑΚΗ-ΣΥΒΡΗ ΑΙΚΑΤΕΡΙΝΗ</w:t>
      </w:r>
    </w:p>
    <w:p w14:paraId="3983B5FA" w14:textId="77777777" w:rsidR="00F8663C" w:rsidRDefault="00F8663C" w:rsidP="00C3243D">
      <w:pPr>
        <w:spacing w:before="100" w:beforeAutospacing="1" w:after="100" w:afterAutospacing="1" w:line="276" w:lineRule="auto"/>
        <w:ind w:right="175"/>
      </w:pPr>
    </w:p>
    <w:sectPr w:rsidR="00F8663C" w:rsidSect="00325D4F">
      <w:headerReference w:type="default" r:id="rId8"/>
      <w:pgSz w:w="11906" w:h="16838"/>
      <w:pgMar w:top="1077" w:right="1077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B2120" w14:textId="77777777" w:rsidR="00325D4F" w:rsidRDefault="00325D4F" w:rsidP="001256BD">
      <w:r>
        <w:separator/>
      </w:r>
    </w:p>
  </w:endnote>
  <w:endnote w:type="continuationSeparator" w:id="0">
    <w:p w14:paraId="21C9C12A" w14:textId="77777777" w:rsidR="00325D4F" w:rsidRDefault="00325D4F" w:rsidP="0012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4CC12" w14:textId="77777777" w:rsidR="00325D4F" w:rsidRDefault="00325D4F" w:rsidP="001256BD">
      <w:r>
        <w:separator/>
      </w:r>
    </w:p>
  </w:footnote>
  <w:footnote w:type="continuationSeparator" w:id="0">
    <w:p w14:paraId="37159F16" w14:textId="77777777" w:rsidR="00325D4F" w:rsidRDefault="00325D4F" w:rsidP="0012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6982135"/>
      <w:docPartObj>
        <w:docPartGallery w:val="Page Numbers (Top of Page)"/>
        <w:docPartUnique/>
      </w:docPartObj>
    </w:sdtPr>
    <w:sdtContent>
      <w:p w14:paraId="07C33CF9" w14:textId="627EFE62" w:rsidR="008D66F9" w:rsidRDefault="008D66F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0E3168" w14:textId="77777777" w:rsidR="008D66F9" w:rsidRDefault="008D66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170B8"/>
    <w:multiLevelType w:val="hybridMultilevel"/>
    <w:tmpl w:val="1388B568"/>
    <w:lvl w:ilvl="0" w:tplc="0408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1A986C5E"/>
    <w:multiLevelType w:val="multilevel"/>
    <w:tmpl w:val="1DBE7F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4C2ADC"/>
    <w:multiLevelType w:val="hybridMultilevel"/>
    <w:tmpl w:val="CAFE1A0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B8212E"/>
    <w:multiLevelType w:val="hybridMultilevel"/>
    <w:tmpl w:val="7144D3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869169">
    <w:abstractNumId w:val="3"/>
  </w:num>
  <w:num w:numId="2" w16cid:durableId="2042850746">
    <w:abstractNumId w:val="0"/>
  </w:num>
  <w:num w:numId="3" w16cid:durableId="2106264239">
    <w:abstractNumId w:val="1"/>
  </w:num>
  <w:num w:numId="4" w16cid:durableId="2079548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4E"/>
    <w:rsid w:val="0002698C"/>
    <w:rsid w:val="00026AEF"/>
    <w:rsid w:val="00064F11"/>
    <w:rsid w:val="00094D47"/>
    <w:rsid w:val="000A07C7"/>
    <w:rsid w:val="000B3C1B"/>
    <w:rsid w:val="000C1268"/>
    <w:rsid w:val="000D1298"/>
    <w:rsid w:val="00121F33"/>
    <w:rsid w:val="001256BD"/>
    <w:rsid w:val="001346CB"/>
    <w:rsid w:val="001351C2"/>
    <w:rsid w:val="00142A30"/>
    <w:rsid w:val="00166BFE"/>
    <w:rsid w:val="001701A4"/>
    <w:rsid w:val="001751D0"/>
    <w:rsid w:val="001812E5"/>
    <w:rsid w:val="001A0BFE"/>
    <w:rsid w:val="001A7585"/>
    <w:rsid w:val="001A7CC3"/>
    <w:rsid w:val="001C457F"/>
    <w:rsid w:val="001C71EF"/>
    <w:rsid w:val="001D0D8F"/>
    <w:rsid w:val="001D2EEF"/>
    <w:rsid w:val="001D5A8D"/>
    <w:rsid w:val="001D7406"/>
    <w:rsid w:val="001D7E1F"/>
    <w:rsid w:val="0020389B"/>
    <w:rsid w:val="0021298F"/>
    <w:rsid w:val="00223798"/>
    <w:rsid w:val="00243BAF"/>
    <w:rsid w:val="00256DE2"/>
    <w:rsid w:val="00263A9B"/>
    <w:rsid w:val="002752A0"/>
    <w:rsid w:val="0028631F"/>
    <w:rsid w:val="00297362"/>
    <w:rsid w:val="002E187C"/>
    <w:rsid w:val="002F2E53"/>
    <w:rsid w:val="002F386D"/>
    <w:rsid w:val="003057C0"/>
    <w:rsid w:val="0031129D"/>
    <w:rsid w:val="00312209"/>
    <w:rsid w:val="00320A1D"/>
    <w:rsid w:val="00325D4F"/>
    <w:rsid w:val="00337869"/>
    <w:rsid w:val="0033788D"/>
    <w:rsid w:val="00377D10"/>
    <w:rsid w:val="00396E60"/>
    <w:rsid w:val="003A092C"/>
    <w:rsid w:val="003A329B"/>
    <w:rsid w:val="003B0EDD"/>
    <w:rsid w:val="003B1492"/>
    <w:rsid w:val="003C0640"/>
    <w:rsid w:val="003D34C9"/>
    <w:rsid w:val="003D656A"/>
    <w:rsid w:val="003E2934"/>
    <w:rsid w:val="003F64DF"/>
    <w:rsid w:val="00416897"/>
    <w:rsid w:val="00423545"/>
    <w:rsid w:val="00423F34"/>
    <w:rsid w:val="004317CB"/>
    <w:rsid w:val="00434712"/>
    <w:rsid w:val="004439EA"/>
    <w:rsid w:val="00450E13"/>
    <w:rsid w:val="00452111"/>
    <w:rsid w:val="00457580"/>
    <w:rsid w:val="00473834"/>
    <w:rsid w:val="004B2BD5"/>
    <w:rsid w:val="004B7C70"/>
    <w:rsid w:val="004C4DD8"/>
    <w:rsid w:val="004C6DB5"/>
    <w:rsid w:val="004D17DA"/>
    <w:rsid w:val="004E074F"/>
    <w:rsid w:val="004E2EFF"/>
    <w:rsid w:val="004F1757"/>
    <w:rsid w:val="0050751A"/>
    <w:rsid w:val="00517325"/>
    <w:rsid w:val="00521F7E"/>
    <w:rsid w:val="00530C02"/>
    <w:rsid w:val="00537A27"/>
    <w:rsid w:val="00544BD0"/>
    <w:rsid w:val="00557598"/>
    <w:rsid w:val="00557F86"/>
    <w:rsid w:val="00562F87"/>
    <w:rsid w:val="00577168"/>
    <w:rsid w:val="00592AF2"/>
    <w:rsid w:val="005B5EFD"/>
    <w:rsid w:val="005C2190"/>
    <w:rsid w:val="005D7922"/>
    <w:rsid w:val="005F1FB8"/>
    <w:rsid w:val="005F6718"/>
    <w:rsid w:val="00614A86"/>
    <w:rsid w:val="00631180"/>
    <w:rsid w:val="00650722"/>
    <w:rsid w:val="00651646"/>
    <w:rsid w:val="00654AF2"/>
    <w:rsid w:val="00656DDA"/>
    <w:rsid w:val="006679A8"/>
    <w:rsid w:val="006908D6"/>
    <w:rsid w:val="00691734"/>
    <w:rsid w:val="006A2DBE"/>
    <w:rsid w:val="006C143F"/>
    <w:rsid w:val="006C15EA"/>
    <w:rsid w:val="006C4ED6"/>
    <w:rsid w:val="006C517A"/>
    <w:rsid w:val="006D7D3B"/>
    <w:rsid w:val="006E2FF6"/>
    <w:rsid w:val="006F6378"/>
    <w:rsid w:val="006F6820"/>
    <w:rsid w:val="0070337E"/>
    <w:rsid w:val="0070653E"/>
    <w:rsid w:val="007136A1"/>
    <w:rsid w:val="007245D0"/>
    <w:rsid w:val="0073459B"/>
    <w:rsid w:val="0073746D"/>
    <w:rsid w:val="00751814"/>
    <w:rsid w:val="00764462"/>
    <w:rsid w:val="00764E47"/>
    <w:rsid w:val="00773EC9"/>
    <w:rsid w:val="00785261"/>
    <w:rsid w:val="00785647"/>
    <w:rsid w:val="007B4F8A"/>
    <w:rsid w:val="007B5CDB"/>
    <w:rsid w:val="007C28C6"/>
    <w:rsid w:val="007D1708"/>
    <w:rsid w:val="007E7B08"/>
    <w:rsid w:val="008000C3"/>
    <w:rsid w:val="0081083C"/>
    <w:rsid w:val="008306C4"/>
    <w:rsid w:val="00865283"/>
    <w:rsid w:val="00890011"/>
    <w:rsid w:val="008936E7"/>
    <w:rsid w:val="008960BA"/>
    <w:rsid w:val="008D02DD"/>
    <w:rsid w:val="008D66F9"/>
    <w:rsid w:val="008E30A5"/>
    <w:rsid w:val="00906DC6"/>
    <w:rsid w:val="0091036A"/>
    <w:rsid w:val="00925A28"/>
    <w:rsid w:val="00933EED"/>
    <w:rsid w:val="0093565A"/>
    <w:rsid w:val="009466D0"/>
    <w:rsid w:val="009522B8"/>
    <w:rsid w:val="0095415B"/>
    <w:rsid w:val="009727B5"/>
    <w:rsid w:val="0097754E"/>
    <w:rsid w:val="00984C10"/>
    <w:rsid w:val="00991D00"/>
    <w:rsid w:val="009F002D"/>
    <w:rsid w:val="009F2291"/>
    <w:rsid w:val="00A314DA"/>
    <w:rsid w:val="00A5005D"/>
    <w:rsid w:val="00A9109D"/>
    <w:rsid w:val="00A97D82"/>
    <w:rsid w:val="00AD21B1"/>
    <w:rsid w:val="00B05B6D"/>
    <w:rsid w:val="00B13C0A"/>
    <w:rsid w:val="00B221EA"/>
    <w:rsid w:val="00B36AB8"/>
    <w:rsid w:val="00B50B7E"/>
    <w:rsid w:val="00B80B64"/>
    <w:rsid w:val="00B818CB"/>
    <w:rsid w:val="00B81DEB"/>
    <w:rsid w:val="00B83FCE"/>
    <w:rsid w:val="00B8506D"/>
    <w:rsid w:val="00BA548D"/>
    <w:rsid w:val="00BA7C76"/>
    <w:rsid w:val="00BB32E6"/>
    <w:rsid w:val="00BB360E"/>
    <w:rsid w:val="00BB59EE"/>
    <w:rsid w:val="00BD736F"/>
    <w:rsid w:val="00BE12DA"/>
    <w:rsid w:val="00C078AD"/>
    <w:rsid w:val="00C2238B"/>
    <w:rsid w:val="00C3243D"/>
    <w:rsid w:val="00C6032D"/>
    <w:rsid w:val="00C81A27"/>
    <w:rsid w:val="00C852E4"/>
    <w:rsid w:val="00C86E37"/>
    <w:rsid w:val="00CC11CD"/>
    <w:rsid w:val="00CF106E"/>
    <w:rsid w:val="00D0737E"/>
    <w:rsid w:val="00D13E6B"/>
    <w:rsid w:val="00D15006"/>
    <w:rsid w:val="00D1603F"/>
    <w:rsid w:val="00D2094E"/>
    <w:rsid w:val="00D240D4"/>
    <w:rsid w:val="00D35C0F"/>
    <w:rsid w:val="00D36123"/>
    <w:rsid w:val="00D44655"/>
    <w:rsid w:val="00D502E7"/>
    <w:rsid w:val="00D61CEF"/>
    <w:rsid w:val="00D62F96"/>
    <w:rsid w:val="00D950F7"/>
    <w:rsid w:val="00DA2112"/>
    <w:rsid w:val="00DA7712"/>
    <w:rsid w:val="00DC482A"/>
    <w:rsid w:val="00DC5259"/>
    <w:rsid w:val="00DE5B33"/>
    <w:rsid w:val="00DF5890"/>
    <w:rsid w:val="00DF6F63"/>
    <w:rsid w:val="00E25023"/>
    <w:rsid w:val="00E3570B"/>
    <w:rsid w:val="00E45F9D"/>
    <w:rsid w:val="00E541F6"/>
    <w:rsid w:val="00E61153"/>
    <w:rsid w:val="00E64C9D"/>
    <w:rsid w:val="00E66CE0"/>
    <w:rsid w:val="00E72741"/>
    <w:rsid w:val="00E91B14"/>
    <w:rsid w:val="00EA4C20"/>
    <w:rsid w:val="00EB74F7"/>
    <w:rsid w:val="00EC4440"/>
    <w:rsid w:val="00EC7812"/>
    <w:rsid w:val="00EE42B3"/>
    <w:rsid w:val="00EF2D73"/>
    <w:rsid w:val="00F06ABE"/>
    <w:rsid w:val="00F12E02"/>
    <w:rsid w:val="00F35822"/>
    <w:rsid w:val="00F46F28"/>
    <w:rsid w:val="00F47175"/>
    <w:rsid w:val="00F524DA"/>
    <w:rsid w:val="00F643D6"/>
    <w:rsid w:val="00F716FF"/>
    <w:rsid w:val="00F75301"/>
    <w:rsid w:val="00F8663C"/>
    <w:rsid w:val="00FA0D65"/>
    <w:rsid w:val="00FA162F"/>
    <w:rsid w:val="00FB4BAD"/>
    <w:rsid w:val="00FC43F0"/>
    <w:rsid w:val="00FD1864"/>
    <w:rsid w:val="00FD4CE5"/>
    <w:rsid w:val="00FE1865"/>
    <w:rsid w:val="00FE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21A3"/>
  <w15:chartTrackingRefBased/>
  <w15:docId w15:val="{2F8ABE9F-8AB8-4F98-83DA-3F543F8EF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94E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ettre d'introduction,Paragrafo elenco,List Paragraph1,1st level - Bullet List Paragraph,Fiche List Paragraph,Dot pt,No Spacing1,List Paragraph Char Char Char,Indicator Text,Numbered Para 1,Bullet 1,F5 List Paragraph,Bullet Points,bl11"/>
    <w:basedOn w:val="a"/>
    <w:link w:val="Char"/>
    <w:uiPriority w:val="34"/>
    <w:qFormat/>
    <w:rsid w:val="001256BD"/>
    <w:pPr>
      <w:spacing w:after="160" w:line="25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Char">
    <w:name w:val="Παράγραφος λίστας Char"/>
    <w:aliases w:val="Lettre d'introduction Char,Paragrafo elenco Char,List Paragraph1 Char,1st level - Bullet List Paragraph Char,Fiche List Paragraph Char,Dot pt Char,No Spacing1 Char,List Paragraph Char Char Char Char,Indicator Text Char,bl11 Char"/>
    <w:link w:val="a3"/>
    <w:uiPriority w:val="34"/>
    <w:qFormat/>
    <w:locked/>
    <w:rsid w:val="001256BD"/>
    <w:rPr>
      <w:kern w:val="0"/>
      <w14:ligatures w14:val="none"/>
    </w:rPr>
  </w:style>
  <w:style w:type="paragraph" w:styleId="a4">
    <w:name w:val="footnote text"/>
    <w:basedOn w:val="a"/>
    <w:link w:val="Char0"/>
    <w:uiPriority w:val="99"/>
    <w:semiHidden/>
    <w:unhideWhenUsed/>
    <w:rsid w:val="001256BD"/>
    <w:rPr>
      <w:rFonts w:asciiTheme="minorHAnsi" w:hAnsiTheme="minorHAnsi" w:cstheme="minorBidi"/>
      <w:sz w:val="20"/>
      <w:szCs w:val="20"/>
      <w:lang w:val="en-US"/>
    </w:rPr>
  </w:style>
  <w:style w:type="character" w:customStyle="1" w:styleId="Char0">
    <w:name w:val="Κείμενο υποσημείωσης Char"/>
    <w:basedOn w:val="a0"/>
    <w:link w:val="a4"/>
    <w:uiPriority w:val="99"/>
    <w:semiHidden/>
    <w:rsid w:val="001256BD"/>
    <w:rPr>
      <w:kern w:val="0"/>
      <w:sz w:val="20"/>
      <w:szCs w:val="20"/>
      <w:lang w:val="en-US"/>
      <w14:ligatures w14:val="none"/>
    </w:rPr>
  </w:style>
  <w:style w:type="character" w:styleId="a5">
    <w:name w:val="footnote reference"/>
    <w:basedOn w:val="a0"/>
    <w:uiPriority w:val="99"/>
    <w:semiHidden/>
    <w:unhideWhenUsed/>
    <w:rsid w:val="001256BD"/>
    <w:rPr>
      <w:vertAlign w:val="superscript"/>
    </w:rPr>
  </w:style>
  <w:style w:type="paragraph" w:styleId="a6">
    <w:name w:val="header"/>
    <w:basedOn w:val="a"/>
    <w:link w:val="Char1"/>
    <w:uiPriority w:val="99"/>
    <w:unhideWhenUsed/>
    <w:rsid w:val="001256B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1256BD"/>
    <w:rPr>
      <w:rFonts w:ascii="Calibri" w:hAnsi="Calibri" w:cs="Calibri"/>
      <w:kern w:val="0"/>
      <w14:ligatures w14:val="none"/>
    </w:rPr>
  </w:style>
  <w:style w:type="paragraph" w:styleId="a7">
    <w:name w:val="footer"/>
    <w:basedOn w:val="a"/>
    <w:link w:val="Char2"/>
    <w:uiPriority w:val="99"/>
    <w:unhideWhenUsed/>
    <w:rsid w:val="001256BD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rsid w:val="001256BD"/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FFE95-74C5-4377-BAF4-33DD9B11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2099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Paraskevi Vasileli</dc:creator>
  <cp:keywords/>
  <dc:description/>
  <cp:lastModifiedBy>Paraskevi Vasileli</cp:lastModifiedBy>
  <cp:revision>2</cp:revision>
  <cp:lastPrinted>2024-04-12T10:50:00Z</cp:lastPrinted>
  <dcterms:created xsi:type="dcterms:W3CDTF">2024-04-12T11:48:00Z</dcterms:created>
  <dcterms:modified xsi:type="dcterms:W3CDTF">2024-04-12T11:48:00Z</dcterms:modified>
</cp:coreProperties>
</file>